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E273" w14:textId="77777777" w:rsidR="00CC0974" w:rsidRDefault="00CC0974" w:rsidP="007725CD">
      <w:pPr>
        <w:jc w:val="center"/>
        <w:rPr>
          <w:rFonts w:ascii="Times New Roman" w:hAnsi="Times New Roman"/>
          <w:b/>
          <w:sz w:val="32"/>
          <w:szCs w:val="32"/>
          <w:u w:val="single"/>
        </w:rPr>
      </w:pPr>
    </w:p>
    <w:p w14:paraId="1C38423D" w14:textId="77777777" w:rsidR="00CC0974" w:rsidRDefault="00CC0974" w:rsidP="00746556">
      <w:pPr>
        <w:jc w:val="center"/>
        <w:rPr>
          <w:rFonts w:ascii="Times New Roman" w:hAnsi="Times New Roman"/>
          <w:b/>
          <w:sz w:val="32"/>
          <w:szCs w:val="32"/>
          <w:u w:val="single"/>
        </w:rPr>
      </w:pPr>
    </w:p>
    <w:p w14:paraId="27BCBA5B" w14:textId="77777777" w:rsidR="00CC0974" w:rsidRPr="00DC6FCE" w:rsidRDefault="00CC0974" w:rsidP="00CC0974">
      <w:pPr>
        <w:jc w:val="center"/>
        <w:rPr>
          <w:rFonts w:ascii="Century Schoolbook" w:hAnsi="Century Schoolbook"/>
          <w:b/>
          <w:sz w:val="36"/>
          <w:szCs w:val="36"/>
          <w:u w:val="single"/>
        </w:rPr>
      </w:pPr>
      <w:r w:rsidRPr="00DC6FCE">
        <w:rPr>
          <w:rFonts w:ascii="Century Schoolbook" w:hAnsi="Century Schoolbook"/>
          <w:b/>
          <w:sz w:val="36"/>
          <w:szCs w:val="36"/>
          <w:u w:val="single"/>
        </w:rPr>
        <w:t xml:space="preserve">OLD COLONY PLANNING COUNCIL </w:t>
      </w:r>
    </w:p>
    <w:p w14:paraId="0E460E74" w14:textId="77777777" w:rsidR="00CC0974" w:rsidRPr="00DC6FCE" w:rsidRDefault="00CC0974" w:rsidP="00CC0974">
      <w:pPr>
        <w:jc w:val="center"/>
        <w:rPr>
          <w:rFonts w:ascii="Century Schoolbook" w:hAnsi="Century Schoolbook"/>
          <w:b/>
          <w:sz w:val="36"/>
          <w:szCs w:val="36"/>
          <w:u w:val="single"/>
        </w:rPr>
      </w:pPr>
      <w:r w:rsidRPr="00DC6FCE">
        <w:rPr>
          <w:rFonts w:ascii="Century Schoolbook" w:hAnsi="Century Schoolbook"/>
          <w:b/>
          <w:sz w:val="36"/>
          <w:szCs w:val="36"/>
          <w:u w:val="single"/>
        </w:rPr>
        <w:t>AREA AGENCY ON AGING</w:t>
      </w:r>
    </w:p>
    <w:p w14:paraId="30A52001" w14:textId="77777777" w:rsidR="00CC0974" w:rsidRPr="000B0D2E" w:rsidRDefault="00CC0974" w:rsidP="00CC0974">
      <w:pPr>
        <w:rPr>
          <w:rFonts w:ascii="Times New Roman" w:hAnsi="Times New Roman"/>
        </w:rPr>
      </w:pPr>
    </w:p>
    <w:p w14:paraId="49C9921E" w14:textId="77777777" w:rsidR="00CC0974" w:rsidRDefault="00CC0974" w:rsidP="00CC0974">
      <w:pPr>
        <w:rPr>
          <w:rFonts w:ascii="Times New Roman" w:hAnsi="Times New Roman"/>
          <w:b/>
          <w:u w:val="single"/>
        </w:rPr>
      </w:pPr>
    </w:p>
    <w:p w14:paraId="54F754E0" w14:textId="77777777" w:rsidR="00CC0974" w:rsidRDefault="00CC0974" w:rsidP="00CC0974">
      <w:pPr>
        <w:rPr>
          <w:rFonts w:ascii="Times New Roman" w:hAnsi="Times New Roman"/>
          <w:b/>
          <w:u w:val="single"/>
        </w:rPr>
      </w:pPr>
    </w:p>
    <w:p w14:paraId="2F7FF642" w14:textId="77777777" w:rsidR="00CC0974" w:rsidRDefault="00CC0974" w:rsidP="00CC0974">
      <w:pPr>
        <w:jc w:val="center"/>
        <w:rPr>
          <w:rFonts w:ascii="Times New Roman" w:hAnsi="Times New Roman"/>
          <w:b/>
          <w:u w:val="single"/>
        </w:rPr>
      </w:pPr>
      <w:r>
        <w:rPr>
          <w:noProof/>
        </w:rPr>
        <w:drawing>
          <wp:inline distT="0" distB="0" distL="0" distR="0" wp14:anchorId="7A74D048" wp14:editId="6E676020">
            <wp:extent cx="3086100" cy="3086100"/>
            <wp:effectExtent l="0" t="0" r="0" b="0"/>
            <wp:docPr id="305782270" name="Picture 5" descr="A logo for an area ag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82270" name="Picture 5" descr="A logo for an area agenc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p w14:paraId="5B17167F" w14:textId="77777777" w:rsidR="00CC0974" w:rsidRDefault="00CC0974" w:rsidP="00CC0974">
      <w:pPr>
        <w:rPr>
          <w:rFonts w:ascii="Times New Roman" w:hAnsi="Times New Roman"/>
          <w:b/>
          <w:u w:val="single"/>
        </w:rPr>
      </w:pPr>
    </w:p>
    <w:p w14:paraId="1FC6DBC8" w14:textId="77777777" w:rsidR="00CC0974" w:rsidRDefault="00CC0974" w:rsidP="00CC0974">
      <w:pPr>
        <w:rPr>
          <w:rFonts w:ascii="Times New Roman" w:hAnsi="Times New Roman"/>
          <w:b/>
          <w:u w:val="single"/>
        </w:rPr>
      </w:pPr>
    </w:p>
    <w:p w14:paraId="2AEA52BC" w14:textId="55774825" w:rsidR="00CC0974" w:rsidRPr="000215E3" w:rsidRDefault="00CC0974" w:rsidP="00CC0974">
      <w:pPr>
        <w:jc w:val="center"/>
        <w:rPr>
          <w:rFonts w:ascii="Century Schoolbook" w:hAnsi="Century Schoolbook"/>
          <w:b/>
          <w:sz w:val="52"/>
          <w:szCs w:val="52"/>
          <w:u w:val="single"/>
        </w:rPr>
      </w:pPr>
      <w:r w:rsidRPr="000215E3">
        <w:rPr>
          <w:rFonts w:ascii="Century Schoolbook" w:hAnsi="Century Schoolbook"/>
          <w:b/>
          <w:sz w:val="52"/>
          <w:szCs w:val="52"/>
          <w:u w:val="single"/>
        </w:rPr>
        <w:t>20</w:t>
      </w:r>
      <w:r>
        <w:rPr>
          <w:rFonts w:ascii="Century Schoolbook" w:hAnsi="Century Schoolbook"/>
          <w:b/>
          <w:sz w:val="52"/>
          <w:szCs w:val="52"/>
          <w:u w:val="single"/>
        </w:rPr>
        <w:t>26</w:t>
      </w:r>
      <w:r w:rsidRPr="000215E3">
        <w:rPr>
          <w:rFonts w:ascii="Century Schoolbook" w:hAnsi="Century Schoolbook"/>
          <w:b/>
          <w:sz w:val="52"/>
          <w:szCs w:val="52"/>
          <w:u w:val="single"/>
        </w:rPr>
        <w:t>-20</w:t>
      </w:r>
      <w:r>
        <w:rPr>
          <w:rFonts w:ascii="Century Schoolbook" w:hAnsi="Century Schoolbook"/>
          <w:b/>
          <w:sz w:val="52"/>
          <w:szCs w:val="52"/>
          <w:u w:val="single"/>
        </w:rPr>
        <w:t>29</w:t>
      </w:r>
      <w:r w:rsidRPr="000215E3">
        <w:rPr>
          <w:rFonts w:ascii="Century Schoolbook" w:hAnsi="Century Schoolbook"/>
          <w:b/>
          <w:sz w:val="52"/>
          <w:szCs w:val="52"/>
          <w:u w:val="single"/>
        </w:rPr>
        <w:t xml:space="preserve"> </w:t>
      </w:r>
      <w:r>
        <w:rPr>
          <w:rFonts w:ascii="Century Schoolbook" w:hAnsi="Century Schoolbook"/>
          <w:b/>
          <w:sz w:val="52"/>
          <w:szCs w:val="52"/>
          <w:u w:val="single"/>
        </w:rPr>
        <w:t xml:space="preserve">OCPC AAA Area Plan </w:t>
      </w:r>
      <w:r w:rsidR="006A14CE">
        <w:rPr>
          <w:rFonts w:ascii="Century Schoolbook" w:hAnsi="Century Schoolbook"/>
          <w:b/>
          <w:sz w:val="52"/>
          <w:szCs w:val="52"/>
          <w:u w:val="single"/>
        </w:rPr>
        <w:t xml:space="preserve">Draft </w:t>
      </w:r>
    </w:p>
    <w:p w14:paraId="21487058" w14:textId="77777777" w:rsidR="00CC0974" w:rsidRDefault="00CC0974" w:rsidP="00746556">
      <w:pPr>
        <w:jc w:val="center"/>
        <w:rPr>
          <w:rFonts w:ascii="Times New Roman" w:hAnsi="Times New Roman"/>
          <w:b/>
          <w:sz w:val="32"/>
          <w:szCs w:val="32"/>
          <w:u w:val="single"/>
        </w:rPr>
      </w:pPr>
    </w:p>
    <w:p w14:paraId="786566F8" w14:textId="77777777" w:rsidR="00CC0974" w:rsidRDefault="00CC0974" w:rsidP="00746556">
      <w:pPr>
        <w:jc w:val="center"/>
        <w:rPr>
          <w:rFonts w:ascii="Times New Roman" w:hAnsi="Times New Roman"/>
          <w:b/>
          <w:sz w:val="32"/>
          <w:szCs w:val="32"/>
          <w:u w:val="single"/>
        </w:rPr>
      </w:pPr>
    </w:p>
    <w:p w14:paraId="6CF147EC" w14:textId="77777777" w:rsidR="00CC0974" w:rsidRDefault="00CC0974" w:rsidP="00746556">
      <w:pPr>
        <w:jc w:val="center"/>
        <w:rPr>
          <w:rFonts w:ascii="Times New Roman" w:hAnsi="Times New Roman"/>
          <w:b/>
          <w:sz w:val="32"/>
          <w:szCs w:val="32"/>
          <w:u w:val="single"/>
        </w:rPr>
      </w:pPr>
    </w:p>
    <w:p w14:paraId="4B75477E" w14:textId="77777777" w:rsidR="00CC0974" w:rsidRDefault="00CC0974" w:rsidP="00746556">
      <w:pPr>
        <w:jc w:val="center"/>
        <w:rPr>
          <w:rFonts w:ascii="Times New Roman" w:hAnsi="Times New Roman"/>
          <w:b/>
          <w:sz w:val="32"/>
          <w:szCs w:val="32"/>
          <w:u w:val="single"/>
        </w:rPr>
      </w:pPr>
    </w:p>
    <w:p w14:paraId="77B694AC" w14:textId="77777777" w:rsidR="00CC0974" w:rsidRDefault="00CC0974" w:rsidP="00746556">
      <w:pPr>
        <w:jc w:val="center"/>
        <w:rPr>
          <w:rFonts w:ascii="Times New Roman" w:hAnsi="Times New Roman"/>
          <w:b/>
          <w:sz w:val="32"/>
          <w:szCs w:val="32"/>
          <w:u w:val="single"/>
        </w:rPr>
      </w:pPr>
    </w:p>
    <w:p w14:paraId="6CE96E95" w14:textId="77777777" w:rsidR="00CC0974" w:rsidRDefault="00CC0974" w:rsidP="00746556">
      <w:pPr>
        <w:jc w:val="center"/>
        <w:rPr>
          <w:rFonts w:ascii="Times New Roman" w:hAnsi="Times New Roman"/>
          <w:b/>
          <w:sz w:val="32"/>
          <w:szCs w:val="32"/>
          <w:u w:val="single"/>
        </w:rPr>
      </w:pPr>
    </w:p>
    <w:p w14:paraId="1E18B0E8" w14:textId="77777777" w:rsidR="00CC0974" w:rsidRDefault="00CC0974" w:rsidP="00746556">
      <w:pPr>
        <w:jc w:val="center"/>
        <w:rPr>
          <w:rFonts w:ascii="Times New Roman" w:hAnsi="Times New Roman"/>
          <w:b/>
          <w:sz w:val="32"/>
          <w:szCs w:val="32"/>
          <w:u w:val="single"/>
        </w:rPr>
      </w:pPr>
    </w:p>
    <w:p w14:paraId="32F6E88E" w14:textId="77777777" w:rsidR="00CC0974" w:rsidRDefault="00CC0974" w:rsidP="00746556">
      <w:pPr>
        <w:jc w:val="center"/>
        <w:rPr>
          <w:rFonts w:ascii="Times New Roman" w:hAnsi="Times New Roman"/>
          <w:b/>
          <w:sz w:val="32"/>
          <w:szCs w:val="32"/>
          <w:u w:val="single"/>
        </w:rPr>
      </w:pPr>
    </w:p>
    <w:p w14:paraId="48080BA4" w14:textId="77777777" w:rsidR="00CC0974" w:rsidRDefault="00CC0974" w:rsidP="00CC0974">
      <w:pPr>
        <w:rPr>
          <w:rFonts w:ascii="Times New Roman" w:hAnsi="Times New Roman"/>
          <w:b/>
          <w:sz w:val="32"/>
          <w:szCs w:val="32"/>
          <w:u w:val="single"/>
        </w:rPr>
      </w:pPr>
    </w:p>
    <w:p w14:paraId="0E8920C7" w14:textId="77777777" w:rsidR="00F4032B" w:rsidRDefault="00F4032B" w:rsidP="00CC0974">
      <w:pPr>
        <w:rPr>
          <w:rFonts w:ascii="Times New Roman" w:hAnsi="Times New Roman"/>
          <w:b/>
          <w:sz w:val="32"/>
          <w:szCs w:val="32"/>
          <w:u w:val="single"/>
        </w:rPr>
      </w:pPr>
    </w:p>
    <w:p w14:paraId="213285E4" w14:textId="77777777" w:rsidR="00060BDD" w:rsidRDefault="00060BDD" w:rsidP="00F4032B">
      <w:pPr>
        <w:jc w:val="center"/>
        <w:rPr>
          <w:rFonts w:ascii="Times New Roman" w:hAnsi="Times New Roman"/>
          <w:b/>
          <w:u w:val="single"/>
        </w:rPr>
      </w:pPr>
    </w:p>
    <w:p w14:paraId="09DFDEA3" w14:textId="77777777" w:rsidR="00060BDD" w:rsidRDefault="00060BDD" w:rsidP="00F4032B">
      <w:pPr>
        <w:jc w:val="center"/>
        <w:rPr>
          <w:rFonts w:ascii="Times New Roman" w:hAnsi="Times New Roman"/>
          <w:b/>
          <w:u w:val="single"/>
        </w:rPr>
      </w:pPr>
    </w:p>
    <w:p w14:paraId="26624B34" w14:textId="77777777" w:rsidR="00060BDD" w:rsidRDefault="00060BDD" w:rsidP="00F4032B">
      <w:pPr>
        <w:jc w:val="center"/>
        <w:rPr>
          <w:rFonts w:ascii="Times New Roman" w:hAnsi="Times New Roman"/>
          <w:b/>
          <w:u w:val="single"/>
        </w:rPr>
      </w:pPr>
    </w:p>
    <w:p w14:paraId="2D17212D" w14:textId="6C6CD633" w:rsidR="00F4032B" w:rsidRDefault="00F4032B" w:rsidP="00F4032B">
      <w:pPr>
        <w:jc w:val="center"/>
        <w:rPr>
          <w:rFonts w:ascii="Times New Roman" w:hAnsi="Times New Roman"/>
          <w:b/>
          <w:u w:val="single"/>
        </w:rPr>
      </w:pPr>
      <w:r>
        <w:rPr>
          <w:rFonts w:ascii="Times New Roman" w:hAnsi="Times New Roman"/>
          <w:b/>
          <w:u w:val="single"/>
        </w:rPr>
        <w:t>TABLE OF CONTENTS</w:t>
      </w:r>
      <w:r w:rsidR="00277018">
        <w:rPr>
          <w:rFonts w:ascii="Times New Roman" w:hAnsi="Times New Roman"/>
          <w:b/>
          <w:u w:val="single"/>
        </w:rPr>
        <w:t xml:space="preserve">  </w:t>
      </w:r>
      <w:r w:rsidR="00277018" w:rsidRPr="00277018">
        <w:rPr>
          <w:rFonts w:ascii="Times New Roman" w:hAnsi="Times New Roman"/>
          <w:b/>
          <w:color w:val="3F0065"/>
          <w:u w:val="single"/>
        </w:rPr>
        <w:t xml:space="preserve">-TO BE ADJUSTED </w:t>
      </w:r>
    </w:p>
    <w:p w14:paraId="6B6080A7" w14:textId="77777777" w:rsidR="00F4032B" w:rsidRDefault="00F4032B" w:rsidP="00F4032B">
      <w:pPr>
        <w:rPr>
          <w:rFonts w:ascii="Times New Roman" w:hAnsi="Times New Roman"/>
          <w:b/>
          <w:u w:val="single"/>
        </w:rPr>
      </w:pPr>
    </w:p>
    <w:p w14:paraId="7034878B" w14:textId="77777777" w:rsidR="00F4032B" w:rsidRDefault="00F4032B" w:rsidP="00F4032B">
      <w:pPr>
        <w:rPr>
          <w:rFonts w:ascii="Times New Roman" w:hAnsi="Times New Roman"/>
          <w:b/>
          <w:u w:val="single"/>
        </w:rPr>
      </w:pPr>
      <w:bookmarkStart w:id="0" w:name="_Hlk82787825"/>
      <w:r>
        <w:rPr>
          <w:rFonts w:ascii="Times New Roman" w:hAnsi="Times New Roman"/>
          <w:b/>
          <w:u w:val="single"/>
        </w:rPr>
        <w:t>ITEM</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t>PAGE NUMBER</w:t>
      </w:r>
    </w:p>
    <w:p w14:paraId="2A40C985" w14:textId="77777777" w:rsidR="00F4032B" w:rsidRDefault="00F4032B" w:rsidP="00F4032B">
      <w:pPr>
        <w:rPr>
          <w:rFonts w:ascii="Times New Roman" w:hAnsi="Times New Roman"/>
        </w:rPr>
      </w:pPr>
      <w:r>
        <w:rPr>
          <w:rFonts w:ascii="Times New Roman" w:hAnsi="Times New Roman"/>
        </w:rPr>
        <w:t>Cover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14:paraId="127FCE0F" w14:textId="77777777" w:rsidR="00F4032B" w:rsidRPr="00CF70C1" w:rsidRDefault="00F4032B" w:rsidP="00F4032B">
      <w:pPr>
        <w:rPr>
          <w:rFonts w:ascii="Times New Roman" w:hAnsi="Times New Roman"/>
          <w:sz w:val="16"/>
          <w:szCs w:val="16"/>
        </w:rPr>
      </w:pPr>
    </w:p>
    <w:p w14:paraId="4C10C7A7" w14:textId="77777777" w:rsidR="00F4032B" w:rsidRDefault="00F4032B" w:rsidP="00F4032B">
      <w:pPr>
        <w:rPr>
          <w:rFonts w:ascii="Times New Roman" w:hAnsi="Times New Roman"/>
        </w:rPr>
      </w:pPr>
      <w:r>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14:paraId="3AC81FF8" w14:textId="77777777" w:rsidR="00F4032B" w:rsidRPr="00CF70C1" w:rsidRDefault="00F4032B" w:rsidP="00F4032B">
      <w:pPr>
        <w:rPr>
          <w:rFonts w:ascii="Times New Roman" w:hAnsi="Times New Roman"/>
          <w:sz w:val="16"/>
          <w:szCs w:val="16"/>
        </w:rPr>
      </w:pPr>
    </w:p>
    <w:p w14:paraId="2A7F3FD1" w14:textId="77777777" w:rsidR="00F4032B" w:rsidRPr="00F074CA" w:rsidRDefault="00F4032B" w:rsidP="00F4032B">
      <w:pPr>
        <w:rPr>
          <w:rFonts w:ascii="Times New Roman" w:hAnsi="Times New Roman"/>
        </w:rPr>
      </w:pPr>
      <w:r>
        <w:rPr>
          <w:rFonts w:ascii="Times New Roman" w:hAnsi="Times New Roman"/>
        </w:rPr>
        <w:t>OCPC-AAA Service Region Map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14:paraId="6EBFFCC8" w14:textId="77777777" w:rsidR="00F4032B" w:rsidRPr="00CF70C1" w:rsidRDefault="00F4032B" w:rsidP="00F4032B">
      <w:pPr>
        <w:rPr>
          <w:rFonts w:ascii="Times New Roman" w:hAnsi="Times New Roman"/>
          <w:sz w:val="16"/>
          <w:szCs w:val="16"/>
        </w:rPr>
      </w:pPr>
    </w:p>
    <w:p w14:paraId="565165EA" w14:textId="07AE01FF" w:rsidR="00F4032B" w:rsidRDefault="00F4032B" w:rsidP="00F4032B">
      <w:pPr>
        <w:rPr>
          <w:rFonts w:ascii="Times New Roman" w:hAnsi="Times New Roman"/>
        </w:rPr>
      </w:pPr>
      <w:r>
        <w:rPr>
          <w:rFonts w:ascii="Times New Roman" w:hAnsi="Times New Roman"/>
        </w:rPr>
        <w:t>Executive Summary</w:t>
      </w:r>
      <w:r w:rsidR="009C0F9D">
        <w:rPr>
          <w:rFonts w:ascii="Times New Roman" w:hAnsi="Times New Roman"/>
        </w:rPr>
        <w:t xml:space="preserve"> – Outlining </w:t>
      </w:r>
      <w:r w:rsidR="004E5AC3">
        <w:rPr>
          <w:rFonts w:ascii="Times New Roman" w:hAnsi="Times New Roman"/>
        </w:rPr>
        <w:t xml:space="preserve">OCPC </w:t>
      </w:r>
      <w:r w:rsidR="009C0F9D">
        <w:rPr>
          <w:rFonts w:ascii="Times New Roman" w:hAnsi="Times New Roman"/>
        </w:rPr>
        <w:t xml:space="preserve">Area Plan </w:t>
      </w:r>
      <w:r w:rsidR="0038031A">
        <w:rPr>
          <w:rFonts w:ascii="Times New Roman" w:hAnsi="Times New Roman"/>
        </w:rPr>
        <w:t>Service Priorities</w:t>
      </w:r>
      <w:r>
        <w:rPr>
          <w:rFonts w:ascii="Times New Roman" w:hAnsi="Times New Roman"/>
        </w:rPr>
        <w:tab/>
      </w:r>
      <w:r>
        <w:rPr>
          <w:rFonts w:ascii="Times New Roman" w:hAnsi="Times New Roman"/>
        </w:rPr>
        <w:tab/>
      </w:r>
      <w:r w:rsidR="007A0794">
        <w:rPr>
          <w:rFonts w:ascii="Times New Roman" w:hAnsi="Times New Roman"/>
        </w:rPr>
        <w:t>4-6</w:t>
      </w:r>
    </w:p>
    <w:p w14:paraId="0BBF9329" w14:textId="77777777" w:rsidR="00F4032B" w:rsidRPr="00CF70C1" w:rsidRDefault="00F4032B" w:rsidP="00F4032B">
      <w:pPr>
        <w:rPr>
          <w:rFonts w:ascii="Times New Roman" w:hAnsi="Times New Roman"/>
          <w:sz w:val="16"/>
          <w:szCs w:val="16"/>
        </w:rPr>
      </w:pPr>
    </w:p>
    <w:p w14:paraId="4F7D3481" w14:textId="4EDA1808" w:rsidR="00F4032B" w:rsidRDefault="00E62643" w:rsidP="00F4032B">
      <w:pPr>
        <w:rPr>
          <w:rFonts w:ascii="Times New Roman" w:hAnsi="Times New Roman"/>
        </w:rPr>
      </w:pPr>
      <w:r>
        <w:rPr>
          <w:rFonts w:ascii="Times New Roman" w:hAnsi="Times New Roman"/>
        </w:rPr>
        <w:t xml:space="preserve">Old Colony </w:t>
      </w:r>
      <w:r w:rsidR="00F4032B">
        <w:rPr>
          <w:rFonts w:ascii="Times New Roman" w:hAnsi="Times New Roman"/>
        </w:rPr>
        <w:t xml:space="preserve">Area Plan </w:t>
      </w:r>
      <w:r>
        <w:rPr>
          <w:rFonts w:ascii="Times New Roman" w:hAnsi="Times New Roman"/>
        </w:rPr>
        <w:t xml:space="preserve">- </w:t>
      </w:r>
      <w:r w:rsidR="00F4032B">
        <w:rPr>
          <w:rFonts w:ascii="Times New Roman" w:hAnsi="Times New Roman"/>
        </w:rPr>
        <w:t>Introduction</w:t>
      </w:r>
      <w:r w:rsidR="00F4032B">
        <w:rPr>
          <w:rFonts w:ascii="Times New Roman" w:hAnsi="Times New Roman"/>
        </w:rPr>
        <w:tab/>
      </w:r>
      <w:r w:rsidR="00F4032B">
        <w:rPr>
          <w:rFonts w:ascii="Times New Roman" w:hAnsi="Times New Roman"/>
        </w:rPr>
        <w:tab/>
      </w:r>
      <w:r w:rsidR="00F4032B">
        <w:rPr>
          <w:rFonts w:ascii="Times New Roman" w:hAnsi="Times New Roman"/>
        </w:rPr>
        <w:tab/>
      </w:r>
      <w:r w:rsidR="00F4032B">
        <w:rPr>
          <w:rFonts w:ascii="Times New Roman" w:hAnsi="Times New Roman"/>
        </w:rPr>
        <w:tab/>
      </w:r>
      <w:r w:rsidR="00F4032B">
        <w:rPr>
          <w:rFonts w:ascii="Times New Roman" w:hAnsi="Times New Roman"/>
        </w:rPr>
        <w:tab/>
      </w:r>
      <w:r w:rsidR="00F4032B">
        <w:rPr>
          <w:rFonts w:ascii="Times New Roman" w:hAnsi="Times New Roman"/>
        </w:rPr>
        <w:tab/>
      </w:r>
      <w:r w:rsidR="00F4032B">
        <w:rPr>
          <w:rFonts w:ascii="Times New Roman" w:hAnsi="Times New Roman"/>
        </w:rPr>
        <w:tab/>
      </w:r>
      <w:r w:rsidR="00C42447">
        <w:rPr>
          <w:rFonts w:ascii="Times New Roman" w:hAnsi="Times New Roman"/>
        </w:rPr>
        <w:t>7</w:t>
      </w:r>
    </w:p>
    <w:p w14:paraId="115423F0" w14:textId="77777777" w:rsidR="00F4032B" w:rsidRPr="00CF70C1" w:rsidRDefault="00F4032B" w:rsidP="00F4032B">
      <w:pPr>
        <w:rPr>
          <w:rFonts w:ascii="Times New Roman" w:hAnsi="Times New Roman"/>
          <w:sz w:val="16"/>
          <w:szCs w:val="16"/>
        </w:rPr>
      </w:pPr>
    </w:p>
    <w:p w14:paraId="63F37751" w14:textId="689B2988" w:rsidR="00F4032B" w:rsidRPr="00F074CA" w:rsidRDefault="00F4032B" w:rsidP="00F4032B">
      <w:pPr>
        <w:rPr>
          <w:rFonts w:ascii="Times New Roman" w:hAnsi="Times New Roman"/>
        </w:rPr>
      </w:pPr>
      <w:r>
        <w:rPr>
          <w:rFonts w:ascii="Times New Roman" w:hAnsi="Times New Roman"/>
        </w:rPr>
        <w:t>Needs Assessment Process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2447">
        <w:rPr>
          <w:rFonts w:ascii="Times New Roman" w:hAnsi="Times New Roman"/>
        </w:rPr>
        <w:t>8</w:t>
      </w:r>
    </w:p>
    <w:p w14:paraId="0E35430F" w14:textId="77777777" w:rsidR="00F4032B" w:rsidRPr="00CF70C1" w:rsidRDefault="00F4032B" w:rsidP="00F4032B">
      <w:pPr>
        <w:rPr>
          <w:rFonts w:ascii="Times New Roman" w:hAnsi="Times New Roman"/>
          <w:sz w:val="16"/>
          <w:szCs w:val="16"/>
        </w:rPr>
      </w:pPr>
    </w:p>
    <w:p w14:paraId="2C5A47C1" w14:textId="38350631" w:rsidR="00F4032B" w:rsidRDefault="00F4032B" w:rsidP="00F4032B">
      <w:pPr>
        <w:rPr>
          <w:rFonts w:ascii="Times New Roman" w:hAnsi="Times New Roman"/>
        </w:rPr>
      </w:pPr>
      <w:r>
        <w:rPr>
          <w:rFonts w:ascii="Times New Roman" w:hAnsi="Times New Roman"/>
        </w:rPr>
        <w:t>Focus Area Coordination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116C3">
        <w:rPr>
          <w:rFonts w:ascii="Times New Roman" w:hAnsi="Times New Roman"/>
        </w:rPr>
        <w:t>9</w:t>
      </w:r>
      <w:r w:rsidR="00AA7A4C">
        <w:rPr>
          <w:rFonts w:ascii="Times New Roman" w:hAnsi="Times New Roman"/>
        </w:rPr>
        <w:t>-1</w:t>
      </w:r>
      <w:r w:rsidR="00B116C3">
        <w:rPr>
          <w:rFonts w:ascii="Times New Roman" w:hAnsi="Times New Roman"/>
        </w:rPr>
        <w:t>2</w:t>
      </w:r>
    </w:p>
    <w:p w14:paraId="1E7F7E86" w14:textId="787A4955" w:rsidR="00F4032B" w:rsidRDefault="00F4032B" w:rsidP="00F4032B">
      <w:pPr>
        <w:rPr>
          <w:rFonts w:ascii="Times New Roman" w:hAnsi="Times New Roman"/>
        </w:rPr>
      </w:pPr>
      <w:r>
        <w:rPr>
          <w:rFonts w:ascii="Times New Roman" w:hAnsi="Times New Roman"/>
        </w:rPr>
        <w:tab/>
        <w:t>OAA Core Programs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C259221" w14:textId="065C2769" w:rsidR="00F4032B" w:rsidRDefault="00F4032B" w:rsidP="00F4032B">
      <w:pPr>
        <w:rPr>
          <w:rFonts w:ascii="Times New Roman" w:hAnsi="Times New Roman"/>
        </w:rPr>
      </w:pPr>
      <w:r>
        <w:rPr>
          <w:rFonts w:ascii="Times New Roman" w:hAnsi="Times New Roman"/>
        </w:rPr>
        <w:tab/>
        <w:t>ACL Focus Areas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863BF59" w14:textId="18609F6B" w:rsidR="00F4032B" w:rsidRDefault="00F4032B" w:rsidP="00F4032B">
      <w:pPr>
        <w:rPr>
          <w:rFonts w:ascii="Times New Roman" w:hAnsi="Times New Roman"/>
        </w:rPr>
      </w:pPr>
      <w:r>
        <w:rPr>
          <w:rFonts w:ascii="Times New Roman" w:hAnsi="Times New Roman"/>
        </w:rPr>
        <w:tab/>
        <w:t>Exec Office of Age &amp; Independenc</w:t>
      </w:r>
      <w:r w:rsidR="0012357C">
        <w:rPr>
          <w:rFonts w:ascii="Times New Roman" w:hAnsi="Times New Roman"/>
        </w:rPr>
        <w:t>e</w:t>
      </w:r>
      <w:r>
        <w:rPr>
          <w:rFonts w:ascii="Times New Roman" w:hAnsi="Times New Roman"/>
        </w:rPr>
        <w:t xml:space="preserve"> Goals &amp; Values</w:t>
      </w:r>
      <w:r>
        <w:rPr>
          <w:rFonts w:ascii="Times New Roman" w:hAnsi="Times New Roman"/>
        </w:rPr>
        <w:tab/>
      </w:r>
      <w:r>
        <w:rPr>
          <w:rFonts w:ascii="Times New Roman" w:hAnsi="Times New Roman"/>
        </w:rPr>
        <w:tab/>
      </w:r>
      <w:r>
        <w:rPr>
          <w:rFonts w:ascii="Times New Roman" w:hAnsi="Times New Roman"/>
        </w:rPr>
        <w:tab/>
      </w:r>
    </w:p>
    <w:p w14:paraId="55B09E7C" w14:textId="77777777" w:rsidR="00F4032B" w:rsidRPr="00CF70C1" w:rsidRDefault="00F4032B" w:rsidP="00F4032B">
      <w:pPr>
        <w:rPr>
          <w:rFonts w:ascii="Times New Roman" w:hAnsi="Times New Roman"/>
          <w:sz w:val="16"/>
          <w:szCs w:val="16"/>
        </w:rPr>
      </w:pPr>
      <w:r>
        <w:rPr>
          <w:rFonts w:ascii="Times New Roman" w:hAnsi="Times New Roman"/>
        </w:rPr>
        <w:tab/>
      </w:r>
    </w:p>
    <w:p w14:paraId="73BCDD20" w14:textId="77777777" w:rsidR="00F4032B" w:rsidRDefault="00F4032B" w:rsidP="00F4032B">
      <w:pPr>
        <w:rPr>
          <w:rFonts w:ascii="Times New Roman" w:hAnsi="Times New Roman"/>
        </w:rPr>
      </w:pPr>
      <w:r>
        <w:rPr>
          <w:rFonts w:ascii="Times New Roman" w:hAnsi="Times New Roman"/>
        </w:rPr>
        <w:t>Sources of Comparative Data</w:t>
      </w:r>
      <w:r>
        <w:rPr>
          <w:rFonts w:ascii="Times New Roman" w:hAnsi="Times New Roman"/>
        </w:rPr>
        <w:tab/>
      </w:r>
    </w:p>
    <w:p w14:paraId="2F7C0BEA" w14:textId="7CB5BC32" w:rsidR="00F4032B" w:rsidRDefault="00F4032B" w:rsidP="00F4032B">
      <w:pPr>
        <w:rPr>
          <w:rFonts w:ascii="Times New Roman" w:hAnsi="Times New Roman"/>
        </w:rPr>
      </w:pPr>
      <w:r>
        <w:rPr>
          <w:rFonts w:ascii="Times New Roman" w:hAnsi="Times New Roman"/>
        </w:rPr>
        <w:tab/>
        <w:t>Exec Office of Age &amp; Independence-OCPC Needs Assessment</w:t>
      </w:r>
      <w:r>
        <w:rPr>
          <w:rFonts w:ascii="Times New Roman" w:hAnsi="Times New Roman"/>
        </w:rPr>
        <w:tab/>
      </w:r>
      <w:r>
        <w:rPr>
          <w:rFonts w:ascii="Times New Roman" w:hAnsi="Times New Roman"/>
        </w:rPr>
        <w:tab/>
      </w:r>
      <w:r w:rsidR="00680812">
        <w:rPr>
          <w:rFonts w:ascii="Times New Roman" w:hAnsi="Times New Roman"/>
        </w:rPr>
        <w:t>NA</w:t>
      </w:r>
      <w:r>
        <w:rPr>
          <w:rFonts w:ascii="Times New Roman" w:hAnsi="Times New Roman"/>
        </w:rPr>
        <w:tab/>
      </w:r>
      <w:r>
        <w:rPr>
          <w:rFonts w:ascii="Times New Roman" w:hAnsi="Times New Roman"/>
        </w:rPr>
        <w:tab/>
      </w:r>
      <w:r>
        <w:rPr>
          <w:rFonts w:ascii="Times New Roman" w:hAnsi="Times New Roman"/>
        </w:rPr>
        <w:tab/>
        <w:t>OCPC-Polco:  Community Assessment Survey for Older Adults</w:t>
      </w:r>
      <w:r>
        <w:rPr>
          <w:rFonts w:ascii="Times New Roman" w:hAnsi="Times New Roman"/>
        </w:rPr>
        <w:tab/>
      </w:r>
      <w:r>
        <w:rPr>
          <w:rFonts w:ascii="Times New Roman" w:hAnsi="Times New Roman"/>
        </w:rPr>
        <w:tab/>
      </w:r>
      <w:r w:rsidR="00680812">
        <w:rPr>
          <w:rFonts w:ascii="Times New Roman" w:hAnsi="Times New Roman"/>
        </w:rPr>
        <w:t>NA</w:t>
      </w:r>
    </w:p>
    <w:p w14:paraId="44E1CA14" w14:textId="77777777" w:rsidR="00F4032B" w:rsidRPr="00CF70C1" w:rsidRDefault="00F4032B" w:rsidP="00F4032B">
      <w:pPr>
        <w:rPr>
          <w:rFonts w:ascii="Times New Roman" w:hAnsi="Times New Roman"/>
          <w:sz w:val="16"/>
          <w:szCs w:val="16"/>
        </w:rPr>
      </w:pPr>
    </w:p>
    <w:p w14:paraId="25123257" w14:textId="575E42A7" w:rsidR="00F4032B" w:rsidRDefault="00F4032B" w:rsidP="00F4032B">
      <w:pPr>
        <w:rPr>
          <w:rFonts w:ascii="Times New Roman" w:hAnsi="Times New Roman"/>
        </w:rPr>
      </w:pPr>
      <w:r>
        <w:rPr>
          <w:rFonts w:ascii="Times New Roman" w:hAnsi="Times New Roman"/>
        </w:rPr>
        <w:t xml:space="preserve">OCPC </w:t>
      </w:r>
      <w:r w:rsidR="00491B6F">
        <w:rPr>
          <w:rFonts w:ascii="Times New Roman" w:hAnsi="Times New Roman"/>
        </w:rPr>
        <w:t>–</w:t>
      </w:r>
      <w:r>
        <w:rPr>
          <w:rFonts w:ascii="Times New Roman" w:hAnsi="Times New Roman"/>
        </w:rPr>
        <w:t xml:space="preserve"> </w:t>
      </w:r>
      <w:r w:rsidR="0077084E">
        <w:rPr>
          <w:rFonts w:ascii="Times New Roman" w:hAnsi="Times New Roman"/>
        </w:rPr>
        <w:t>Area Plan Core Programs</w:t>
      </w:r>
      <w:r w:rsidR="0077084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680812">
        <w:rPr>
          <w:rFonts w:ascii="Times New Roman" w:hAnsi="Times New Roman"/>
        </w:rPr>
        <w:t>3</w:t>
      </w:r>
    </w:p>
    <w:p w14:paraId="4621FB9D" w14:textId="77777777" w:rsidR="00F4032B" w:rsidRPr="00CF70C1" w:rsidRDefault="00F4032B" w:rsidP="00F4032B">
      <w:pPr>
        <w:rPr>
          <w:rFonts w:ascii="Times New Roman" w:hAnsi="Times New Roman"/>
          <w:sz w:val="16"/>
          <w:szCs w:val="16"/>
        </w:rPr>
      </w:pPr>
    </w:p>
    <w:p w14:paraId="20BE7EDE" w14:textId="015DE3A0" w:rsidR="00F4032B" w:rsidRDefault="00F4032B" w:rsidP="00F4032B">
      <w:pPr>
        <w:rPr>
          <w:rFonts w:ascii="Times New Roman" w:hAnsi="Times New Roman"/>
        </w:rPr>
      </w:pPr>
      <w:r>
        <w:rPr>
          <w:rFonts w:ascii="Times New Roman" w:hAnsi="Times New Roman"/>
        </w:rPr>
        <w:t>Participant-Directed/Person-Centered Planning and Elder Justice</w:t>
      </w:r>
      <w:r>
        <w:rPr>
          <w:rFonts w:ascii="Times New Roman" w:hAnsi="Times New Roman"/>
        </w:rPr>
        <w:tab/>
      </w:r>
      <w:r>
        <w:rPr>
          <w:rFonts w:ascii="Times New Roman" w:hAnsi="Times New Roman"/>
        </w:rPr>
        <w:tab/>
      </w:r>
      <w:r>
        <w:rPr>
          <w:rFonts w:ascii="Times New Roman" w:hAnsi="Times New Roman"/>
        </w:rPr>
        <w:tab/>
      </w:r>
      <w:r w:rsidR="00AA7A4C">
        <w:rPr>
          <w:rFonts w:ascii="Times New Roman" w:hAnsi="Times New Roman"/>
        </w:rPr>
        <w:t>1</w:t>
      </w:r>
      <w:r w:rsidR="00B73D38">
        <w:rPr>
          <w:rFonts w:ascii="Times New Roman" w:hAnsi="Times New Roman"/>
        </w:rPr>
        <w:t>4</w:t>
      </w:r>
    </w:p>
    <w:p w14:paraId="4715D367" w14:textId="77777777" w:rsidR="00F4032B" w:rsidRPr="00CF70C1" w:rsidRDefault="00F4032B" w:rsidP="00F4032B">
      <w:pPr>
        <w:rPr>
          <w:rFonts w:ascii="Times New Roman" w:hAnsi="Times New Roman"/>
          <w:sz w:val="16"/>
          <w:szCs w:val="16"/>
        </w:rPr>
      </w:pPr>
    </w:p>
    <w:p w14:paraId="2B5BFE92" w14:textId="2A646EC2" w:rsidR="00F4032B" w:rsidRDefault="00F4032B" w:rsidP="00F4032B">
      <w:pPr>
        <w:rPr>
          <w:rFonts w:ascii="Times New Roman" w:hAnsi="Times New Roman"/>
        </w:rPr>
      </w:pPr>
      <w:r>
        <w:rPr>
          <w:rFonts w:ascii="Times New Roman" w:hAnsi="Times New Roman"/>
        </w:rPr>
        <w:t>Looking Forward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C104B">
        <w:rPr>
          <w:rFonts w:ascii="Times New Roman" w:hAnsi="Times New Roman"/>
        </w:rPr>
        <w:t>1</w:t>
      </w:r>
      <w:r w:rsidR="00B73D38">
        <w:rPr>
          <w:rFonts w:ascii="Times New Roman" w:hAnsi="Times New Roman"/>
        </w:rPr>
        <w:t>5</w:t>
      </w:r>
    </w:p>
    <w:p w14:paraId="0341ECF4" w14:textId="77777777" w:rsidR="00F4032B" w:rsidRPr="00CF70C1" w:rsidRDefault="00F4032B" w:rsidP="00F4032B">
      <w:pPr>
        <w:rPr>
          <w:rFonts w:ascii="Times New Roman" w:hAnsi="Times New Roman"/>
          <w:sz w:val="16"/>
          <w:szCs w:val="16"/>
        </w:rPr>
      </w:pPr>
    </w:p>
    <w:p w14:paraId="132BEBD0" w14:textId="7D921A0A" w:rsidR="00F4032B" w:rsidRDefault="00F4032B" w:rsidP="00F4032B">
      <w:pPr>
        <w:rPr>
          <w:rFonts w:ascii="Times New Roman" w:hAnsi="Times New Roman"/>
        </w:rPr>
      </w:pPr>
      <w:r>
        <w:rPr>
          <w:rFonts w:ascii="Times New Roman" w:hAnsi="Times New Roman"/>
        </w:rPr>
        <w:t>Old Colony Elder Services</w:t>
      </w:r>
      <w:r w:rsidR="0077084E">
        <w:rPr>
          <w:rFonts w:ascii="Times New Roman" w:hAnsi="Times New Roman"/>
        </w:rPr>
        <w:t xml:space="preserve"> (OCPC</w:t>
      </w:r>
      <w:r>
        <w:rPr>
          <w:rFonts w:ascii="Times New Roman" w:hAnsi="Times New Roman"/>
        </w:rPr>
        <w:t xml:space="preserve"> – Feedback</w:t>
      </w:r>
      <w:r w:rsidR="0077084E">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sidR="00361F2E">
        <w:rPr>
          <w:rFonts w:ascii="Times New Roman" w:hAnsi="Times New Roman"/>
        </w:rPr>
        <w:t>5</w:t>
      </w:r>
      <w:r>
        <w:rPr>
          <w:rFonts w:ascii="Times New Roman" w:hAnsi="Times New Roman"/>
        </w:rPr>
        <w:t>-</w:t>
      </w:r>
      <w:r w:rsidR="000321D0">
        <w:rPr>
          <w:rFonts w:ascii="Times New Roman" w:hAnsi="Times New Roman"/>
        </w:rPr>
        <w:t>20</w:t>
      </w:r>
    </w:p>
    <w:p w14:paraId="1702539F" w14:textId="77777777" w:rsidR="00F4032B" w:rsidRPr="00CF70C1" w:rsidRDefault="00F4032B" w:rsidP="00F4032B">
      <w:pPr>
        <w:rPr>
          <w:rFonts w:ascii="Times New Roman" w:hAnsi="Times New Roman"/>
          <w:sz w:val="16"/>
          <w:szCs w:val="16"/>
        </w:rPr>
      </w:pPr>
    </w:p>
    <w:p w14:paraId="4F4EC910" w14:textId="3E79B7DD" w:rsidR="00F4032B" w:rsidRDefault="00F4032B" w:rsidP="00F4032B">
      <w:pPr>
        <w:rPr>
          <w:rFonts w:ascii="Times New Roman" w:hAnsi="Times New Roman"/>
        </w:rPr>
      </w:pPr>
      <w:r w:rsidRPr="00B4034C">
        <w:rPr>
          <w:rFonts w:ascii="Times New Roman" w:hAnsi="Times New Roman"/>
          <w:b/>
          <w:bCs/>
        </w:rPr>
        <w:t>Attachments Page</w:t>
      </w:r>
      <w:r w:rsidRPr="00B4034C">
        <w:rPr>
          <w:rFonts w:ascii="Times New Roman" w:hAnsi="Times New Roman"/>
          <w:b/>
          <w:bCs/>
        </w:rPr>
        <w:tab/>
      </w:r>
      <w:r w:rsidRPr="00B4034C">
        <w:rPr>
          <w:rFonts w:ascii="Times New Roman" w:hAnsi="Times New Roman"/>
          <w:b/>
          <w:bCs/>
        </w:rPr>
        <w:tab/>
      </w:r>
      <w:r w:rsidR="00B4034C" w:rsidRPr="00B4034C">
        <w:rPr>
          <w:rFonts w:ascii="Times New Roman" w:hAnsi="Times New Roman"/>
          <w:b/>
          <w:bCs/>
        </w:rPr>
        <w:t>(</w:t>
      </w:r>
      <w:r w:rsidR="007866EE">
        <w:rPr>
          <w:rFonts w:ascii="Times New Roman" w:hAnsi="Times New Roman"/>
          <w:b/>
          <w:bCs/>
        </w:rPr>
        <w:t xml:space="preserve">NA = </w:t>
      </w:r>
      <w:r w:rsidR="00B4034C" w:rsidRPr="00B4034C">
        <w:rPr>
          <w:rFonts w:ascii="Times New Roman" w:hAnsi="Times New Roman"/>
          <w:b/>
          <w:bCs/>
        </w:rPr>
        <w:t>Not yet available)</w:t>
      </w:r>
      <w:r w:rsidR="00B4034C">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w:t>
      </w:r>
      <w:r w:rsidR="00B4034C">
        <w:rPr>
          <w:rFonts w:ascii="Times New Roman" w:hAnsi="Times New Roman"/>
        </w:rPr>
        <w:t>A</w:t>
      </w:r>
    </w:p>
    <w:p w14:paraId="1C843D89" w14:textId="77777777" w:rsidR="00F4032B" w:rsidRPr="00CF70C1" w:rsidRDefault="00F4032B" w:rsidP="00F4032B">
      <w:pPr>
        <w:rPr>
          <w:rFonts w:ascii="Times New Roman" w:hAnsi="Times New Roman"/>
          <w:sz w:val="16"/>
          <w:szCs w:val="16"/>
        </w:rPr>
      </w:pPr>
    </w:p>
    <w:p w14:paraId="183978A1" w14:textId="77777777" w:rsidR="00F4032B" w:rsidRPr="00E9711F" w:rsidRDefault="00F4032B" w:rsidP="00F4032B">
      <w:pPr>
        <w:rPr>
          <w:rFonts w:ascii="Times New Roman" w:hAnsi="Times New Roman"/>
          <w:b/>
          <w:u w:val="single"/>
        </w:rPr>
      </w:pPr>
      <w:r w:rsidRPr="00E9711F">
        <w:rPr>
          <w:rFonts w:ascii="Times New Roman" w:hAnsi="Times New Roman"/>
          <w:b/>
          <w:u w:val="single"/>
        </w:rPr>
        <w:t>Attachments</w:t>
      </w:r>
      <w:r>
        <w:rPr>
          <w:rFonts w:ascii="Times New Roman" w:hAnsi="Times New Roman"/>
          <w:b/>
          <w:u w:val="single"/>
        </w:rPr>
        <w:tab/>
      </w:r>
    </w:p>
    <w:p w14:paraId="6FD57361" w14:textId="253B8514" w:rsidR="00F4032B" w:rsidRDefault="00F4032B" w:rsidP="00F4032B">
      <w:pPr>
        <w:rPr>
          <w:rFonts w:ascii="Times New Roman" w:hAnsi="Times New Roman"/>
        </w:rPr>
      </w:pPr>
      <w:r>
        <w:rPr>
          <w:rFonts w:ascii="Times New Roman" w:hAnsi="Times New Roman"/>
        </w:rPr>
        <w:t>Attachment A:  Area Plan on Aging Assurances and Affirmation</w:t>
      </w:r>
      <w:r>
        <w:rPr>
          <w:rFonts w:ascii="Times New Roman" w:hAnsi="Times New Roman"/>
        </w:rPr>
        <w:tab/>
      </w:r>
      <w:r>
        <w:rPr>
          <w:rFonts w:ascii="Times New Roman" w:hAnsi="Times New Roman"/>
        </w:rPr>
        <w:tab/>
      </w:r>
      <w:r>
        <w:rPr>
          <w:rFonts w:ascii="Times New Roman" w:hAnsi="Times New Roman"/>
        </w:rPr>
        <w:tab/>
        <w:t>NA</w:t>
      </w:r>
    </w:p>
    <w:p w14:paraId="6AB84799" w14:textId="774C5EF6" w:rsidR="00F4032B" w:rsidRDefault="00F4032B" w:rsidP="00F4032B">
      <w:pPr>
        <w:rPr>
          <w:rFonts w:ascii="Times New Roman" w:hAnsi="Times New Roman"/>
        </w:rPr>
      </w:pPr>
      <w:r>
        <w:rPr>
          <w:rFonts w:ascii="Times New Roman" w:hAnsi="Times New Roman"/>
        </w:rPr>
        <w:t>Attachment B:  AAA Informational Requirements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w:t>
      </w:r>
    </w:p>
    <w:p w14:paraId="3A9FA00F" w14:textId="32C10AB9" w:rsidR="00F4032B" w:rsidRDefault="00F4032B" w:rsidP="00F4032B">
      <w:pPr>
        <w:rPr>
          <w:rFonts w:ascii="Times New Roman" w:hAnsi="Times New Roman"/>
        </w:rPr>
      </w:pPr>
      <w:r>
        <w:rPr>
          <w:rFonts w:ascii="Times New Roman" w:hAnsi="Times New Roman"/>
        </w:rPr>
        <w:t>Attachment C:  AAA Organizational Chart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w:t>
      </w:r>
    </w:p>
    <w:p w14:paraId="18CC335F" w14:textId="6BEC8AB1" w:rsidR="00F4032B" w:rsidRDefault="00F4032B" w:rsidP="00F4032B">
      <w:pPr>
        <w:rPr>
          <w:rFonts w:ascii="Times New Roman" w:hAnsi="Times New Roman"/>
        </w:rPr>
      </w:pPr>
      <w:r>
        <w:rPr>
          <w:rFonts w:ascii="Times New Roman" w:hAnsi="Times New Roman"/>
        </w:rPr>
        <w:t>Attachment D:  AAA Corporate Board of Directors – Form 1</w:t>
      </w:r>
      <w:r>
        <w:rPr>
          <w:rFonts w:ascii="Times New Roman" w:hAnsi="Times New Roman"/>
        </w:rPr>
        <w:tab/>
      </w:r>
      <w:r>
        <w:rPr>
          <w:rFonts w:ascii="Times New Roman" w:hAnsi="Times New Roman"/>
        </w:rPr>
        <w:tab/>
      </w:r>
      <w:r>
        <w:rPr>
          <w:rFonts w:ascii="Times New Roman" w:hAnsi="Times New Roman"/>
        </w:rPr>
        <w:tab/>
        <w:t>NA</w:t>
      </w:r>
    </w:p>
    <w:p w14:paraId="6CDB87C5" w14:textId="4594B2F4" w:rsidR="00F4032B" w:rsidRDefault="00F4032B" w:rsidP="00F4032B">
      <w:pPr>
        <w:rPr>
          <w:rFonts w:ascii="Times New Roman" w:hAnsi="Times New Roman"/>
        </w:rPr>
      </w:pPr>
      <w:r>
        <w:rPr>
          <w:rFonts w:ascii="Times New Roman" w:hAnsi="Times New Roman"/>
        </w:rPr>
        <w:t>Attachment E:  AAA Advisory Council Members – Form 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w:t>
      </w:r>
    </w:p>
    <w:p w14:paraId="3CF47C9D" w14:textId="58E52740" w:rsidR="00F4032B" w:rsidRDefault="00F4032B" w:rsidP="00F4032B">
      <w:pPr>
        <w:rPr>
          <w:rFonts w:ascii="Times New Roman" w:hAnsi="Times New Roman"/>
        </w:rPr>
      </w:pPr>
      <w:r>
        <w:rPr>
          <w:rFonts w:ascii="Times New Roman" w:hAnsi="Times New Roman"/>
        </w:rPr>
        <w:t>Attachment F:  AAA Focal Points Document – Form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w:t>
      </w:r>
    </w:p>
    <w:p w14:paraId="0A5D6A2E" w14:textId="433B9265" w:rsidR="00F4032B" w:rsidRDefault="00F4032B" w:rsidP="00F4032B">
      <w:pPr>
        <w:rPr>
          <w:rFonts w:ascii="Times New Roman" w:hAnsi="Times New Roman"/>
        </w:rPr>
      </w:pPr>
      <w:r>
        <w:rPr>
          <w:rFonts w:ascii="Times New Roman" w:hAnsi="Times New Roman"/>
        </w:rPr>
        <w:t>Attachment G:  AAA Title III-B Funded Services – Form 4a</w:t>
      </w:r>
      <w:r>
        <w:rPr>
          <w:rFonts w:ascii="Times New Roman" w:hAnsi="Times New Roman"/>
        </w:rPr>
        <w:tab/>
      </w:r>
      <w:r>
        <w:rPr>
          <w:rFonts w:ascii="Times New Roman" w:hAnsi="Times New Roman"/>
        </w:rPr>
        <w:tab/>
      </w:r>
      <w:r>
        <w:rPr>
          <w:rFonts w:ascii="Times New Roman" w:hAnsi="Times New Roman"/>
        </w:rPr>
        <w:tab/>
        <w:t>NA</w:t>
      </w:r>
    </w:p>
    <w:p w14:paraId="3CBF23B4" w14:textId="7893D6DD" w:rsidR="00F4032B" w:rsidRDefault="00F4032B" w:rsidP="00F4032B">
      <w:pPr>
        <w:rPr>
          <w:rFonts w:ascii="Times New Roman" w:hAnsi="Times New Roman"/>
        </w:rPr>
      </w:pPr>
      <w:r>
        <w:rPr>
          <w:rFonts w:ascii="Times New Roman" w:hAnsi="Times New Roman"/>
        </w:rPr>
        <w:t>Attachment H:  AAA Title III-C, D, E and OMB Funded Services – Form 4b</w:t>
      </w:r>
      <w:r>
        <w:rPr>
          <w:rFonts w:ascii="Times New Roman" w:hAnsi="Times New Roman"/>
        </w:rPr>
        <w:tab/>
        <w:t>NA</w:t>
      </w:r>
    </w:p>
    <w:p w14:paraId="0BC984B0" w14:textId="2420ECCE" w:rsidR="00F4032B" w:rsidRDefault="00F4032B" w:rsidP="00F4032B">
      <w:pPr>
        <w:rPr>
          <w:rFonts w:ascii="Times New Roman" w:hAnsi="Times New Roman"/>
        </w:rPr>
      </w:pPr>
      <w:r>
        <w:rPr>
          <w:rFonts w:ascii="Times New Roman" w:hAnsi="Times New Roman"/>
        </w:rPr>
        <w:t>Attachment I:  AAA Title III-E Family Caregiver Breakout – Form 5</w:t>
      </w:r>
      <w:r>
        <w:rPr>
          <w:rFonts w:ascii="Times New Roman" w:hAnsi="Times New Roman"/>
        </w:rPr>
        <w:tab/>
      </w:r>
      <w:r>
        <w:rPr>
          <w:rFonts w:ascii="Times New Roman" w:hAnsi="Times New Roman"/>
        </w:rPr>
        <w:tab/>
        <w:t>NA</w:t>
      </w:r>
    </w:p>
    <w:p w14:paraId="4CF414AD" w14:textId="560CD287" w:rsidR="00F4032B" w:rsidRDefault="00F4032B" w:rsidP="00F4032B">
      <w:pPr>
        <w:rPr>
          <w:rFonts w:ascii="Times New Roman" w:eastAsia="Times New Roman" w:hAnsi="Times New Roman"/>
          <w:b/>
          <w:bCs/>
          <w:color w:val="000000"/>
          <w:sz w:val="28"/>
          <w:szCs w:val="28"/>
        </w:rPr>
      </w:pPr>
      <w:r>
        <w:rPr>
          <w:rFonts w:ascii="Times New Roman" w:hAnsi="Times New Roman"/>
        </w:rPr>
        <w:t>Attachment J:  Old Colony 2024 Regional Needs Assessment - Survey Links</w:t>
      </w:r>
      <w:r>
        <w:rPr>
          <w:rFonts w:ascii="Times New Roman" w:hAnsi="Times New Roman"/>
        </w:rPr>
        <w:tab/>
      </w:r>
      <w:r w:rsidR="00FD0D02" w:rsidRPr="00FD0D02">
        <w:rPr>
          <w:rFonts w:ascii="Times New Roman" w:hAnsi="Times New Roman"/>
          <w:color w:val="3F0065"/>
        </w:rPr>
        <w:t>NA</w:t>
      </w:r>
    </w:p>
    <w:bookmarkEnd w:id="0"/>
    <w:p w14:paraId="4F45EC81" w14:textId="77777777" w:rsidR="00F4032B" w:rsidRDefault="00F4032B" w:rsidP="00CC0974">
      <w:pPr>
        <w:rPr>
          <w:rFonts w:ascii="Times New Roman" w:hAnsi="Times New Roman"/>
          <w:b/>
          <w:sz w:val="32"/>
          <w:szCs w:val="32"/>
          <w:u w:val="single"/>
        </w:rPr>
      </w:pPr>
    </w:p>
    <w:p w14:paraId="7F989D4C" w14:textId="77777777" w:rsidR="00F4032B" w:rsidRDefault="00F4032B" w:rsidP="00CC0974">
      <w:pPr>
        <w:rPr>
          <w:rFonts w:ascii="Times New Roman" w:hAnsi="Times New Roman"/>
          <w:b/>
          <w:sz w:val="32"/>
          <w:szCs w:val="32"/>
          <w:u w:val="single"/>
        </w:rPr>
      </w:pPr>
    </w:p>
    <w:p w14:paraId="0DE6AB37" w14:textId="77777777" w:rsidR="00F4032B" w:rsidRDefault="00F4032B" w:rsidP="00CC0974">
      <w:pPr>
        <w:rPr>
          <w:rFonts w:ascii="Times New Roman" w:hAnsi="Times New Roman"/>
          <w:b/>
          <w:sz w:val="32"/>
          <w:szCs w:val="32"/>
          <w:u w:val="single"/>
        </w:rPr>
      </w:pPr>
    </w:p>
    <w:p w14:paraId="38BD4D6F" w14:textId="77777777" w:rsidR="006B79B8" w:rsidRDefault="006B79B8" w:rsidP="00CC0974">
      <w:pPr>
        <w:rPr>
          <w:rFonts w:ascii="Times New Roman" w:hAnsi="Times New Roman"/>
          <w:b/>
          <w:sz w:val="32"/>
          <w:szCs w:val="32"/>
          <w:u w:val="single"/>
        </w:rPr>
      </w:pPr>
    </w:p>
    <w:p w14:paraId="407EE60A" w14:textId="77777777" w:rsidR="006B79B8" w:rsidRPr="00B02F76" w:rsidRDefault="006B79B8" w:rsidP="006B79B8">
      <w:pPr>
        <w:autoSpaceDE w:val="0"/>
        <w:autoSpaceDN w:val="0"/>
        <w:adjustRightInd w:val="0"/>
        <w:jc w:val="center"/>
        <w:rPr>
          <w:rFonts w:ascii="Times New Roman" w:eastAsia="Times New Roman" w:hAnsi="Times New Roman"/>
          <w:b/>
          <w:bCs/>
          <w:color w:val="000000"/>
          <w:sz w:val="28"/>
          <w:szCs w:val="28"/>
        </w:rPr>
      </w:pPr>
      <w:r w:rsidRPr="00B02F76">
        <w:rPr>
          <w:rFonts w:ascii="Times New Roman" w:eastAsia="Times New Roman" w:hAnsi="Times New Roman"/>
          <w:b/>
          <w:bCs/>
          <w:color w:val="000000"/>
          <w:sz w:val="28"/>
          <w:szCs w:val="28"/>
        </w:rPr>
        <w:t>Old Colony Planning Council</w:t>
      </w:r>
    </w:p>
    <w:p w14:paraId="5F4BEEBD" w14:textId="77777777" w:rsidR="006B79B8" w:rsidRPr="00B02F76" w:rsidRDefault="006B79B8" w:rsidP="006B79B8">
      <w:pPr>
        <w:autoSpaceDE w:val="0"/>
        <w:autoSpaceDN w:val="0"/>
        <w:adjustRightInd w:val="0"/>
        <w:jc w:val="center"/>
        <w:rPr>
          <w:rFonts w:ascii="Times New Roman" w:eastAsia="Times New Roman" w:hAnsi="Times New Roman"/>
          <w:b/>
          <w:bCs/>
          <w:color w:val="000000"/>
          <w:sz w:val="28"/>
          <w:szCs w:val="28"/>
        </w:rPr>
      </w:pPr>
      <w:r w:rsidRPr="00B02F76">
        <w:rPr>
          <w:rFonts w:ascii="Times New Roman" w:eastAsia="Times New Roman" w:hAnsi="Times New Roman"/>
          <w:b/>
          <w:bCs/>
          <w:color w:val="000000"/>
          <w:sz w:val="28"/>
          <w:szCs w:val="28"/>
        </w:rPr>
        <w:t>Area Agency on Aging</w:t>
      </w:r>
    </w:p>
    <w:p w14:paraId="7F12B215" w14:textId="77777777" w:rsidR="006B79B8" w:rsidRPr="00B02F76" w:rsidRDefault="006B79B8" w:rsidP="006B79B8">
      <w:pPr>
        <w:autoSpaceDE w:val="0"/>
        <w:autoSpaceDN w:val="0"/>
        <w:adjustRightInd w:val="0"/>
        <w:jc w:val="center"/>
        <w:rPr>
          <w:rFonts w:ascii="Times New Roman" w:eastAsia="Times New Roman" w:hAnsi="Times New Roman"/>
          <w:b/>
          <w:bCs/>
          <w:color w:val="000000"/>
          <w:sz w:val="28"/>
          <w:szCs w:val="28"/>
        </w:rPr>
      </w:pPr>
      <w:hyperlink r:id="rId9" w:history="1">
        <w:r w:rsidRPr="00B02F76">
          <w:rPr>
            <w:rFonts w:ascii="Times New Roman" w:eastAsia="Times New Roman" w:hAnsi="Times New Roman"/>
            <w:b/>
            <w:bCs/>
            <w:color w:val="0000FF"/>
            <w:sz w:val="28"/>
            <w:szCs w:val="28"/>
            <w:u w:val="single"/>
          </w:rPr>
          <w:t>www.ocpcrpa.org</w:t>
        </w:r>
      </w:hyperlink>
    </w:p>
    <w:p w14:paraId="0B46BF47" w14:textId="77777777" w:rsidR="006B79B8" w:rsidRPr="00B02F76" w:rsidRDefault="006B79B8" w:rsidP="006B79B8">
      <w:pPr>
        <w:autoSpaceDE w:val="0"/>
        <w:autoSpaceDN w:val="0"/>
        <w:adjustRightInd w:val="0"/>
        <w:ind w:left="990"/>
        <w:rPr>
          <w:rFonts w:ascii="Times New Roman" w:eastAsia="Times New Roman" w:hAnsi="Times New Roman"/>
          <w:b/>
          <w:bCs/>
          <w:color w:val="000000"/>
        </w:rPr>
      </w:pPr>
      <w:r w:rsidRPr="00B02F76">
        <w:rPr>
          <w:rFonts w:ascii="Times New Roman" w:eastAsia="Times New Roman" w:hAnsi="Times New Roman"/>
          <w:b/>
          <w:bCs/>
          <w:color w:val="000000"/>
        </w:rPr>
        <w:t>70 School Street</w:t>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t>508-583-1833</w:t>
      </w:r>
    </w:p>
    <w:p w14:paraId="3424ACC8" w14:textId="77777777" w:rsidR="006B79B8" w:rsidRPr="00B02F76" w:rsidRDefault="006B79B8" w:rsidP="006B79B8">
      <w:pPr>
        <w:autoSpaceDE w:val="0"/>
        <w:autoSpaceDN w:val="0"/>
        <w:adjustRightInd w:val="0"/>
        <w:ind w:left="990"/>
        <w:rPr>
          <w:rFonts w:ascii="Times New Roman" w:eastAsia="Times New Roman" w:hAnsi="Times New Roman"/>
          <w:b/>
          <w:bCs/>
          <w:color w:val="000000"/>
        </w:rPr>
      </w:pPr>
      <w:smartTag w:uri="urn:schemas-microsoft-com:office:smarttags" w:element="place">
        <w:smartTag w:uri="urn:schemas-microsoft-com:office:smarttags" w:element="City">
          <w:r w:rsidRPr="00B02F76">
            <w:rPr>
              <w:rFonts w:ascii="Times New Roman" w:eastAsia="Times New Roman" w:hAnsi="Times New Roman"/>
              <w:b/>
              <w:bCs/>
              <w:color w:val="000000"/>
            </w:rPr>
            <w:t>Brockton</w:t>
          </w:r>
        </w:smartTag>
      </w:smartTag>
      <w:r w:rsidRPr="00B02F76">
        <w:rPr>
          <w:rFonts w:ascii="Times New Roman" w:eastAsia="Times New Roman" w:hAnsi="Times New Roman"/>
          <w:b/>
          <w:bCs/>
          <w:color w:val="000000"/>
        </w:rPr>
        <w:t>, MA 02301</w:t>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t>FAX: 508-559-8768</w:t>
      </w:r>
    </w:p>
    <w:p w14:paraId="7E055203" w14:textId="77777777" w:rsidR="006B79B8" w:rsidRDefault="006B79B8" w:rsidP="006B79B8">
      <w:pPr>
        <w:autoSpaceDE w:val="0"/>
        <w:autoSpaceDN w:val="0"/>
        <w:adjustRightInd w:val="0"/>
        <w:ind w:left="990"/>
        <w:rPr>
          <w:rFonts w:ascii="Times New Roman" w:eastAsia="Times New Roman" w:hAnsi="Times New Roman"/>
          <w:b/>
          <w:bCs/>
          <w:color w:val="000000"/>
        </w:rPr>
      </w:pPr>
      <w:r>
        <w:rPr>
          <w:rFonts w:ascii="Times New Roman" w:eastAsia="Times New Roman" w:hAnsi="Times New Roman"/>
          <w:b/>
          <w:bCs/>
          <w:color w:val="000000"/>
        </w:rPr>
        <w:tab/>
      </w:r>
      <w:r>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r>
      <w:r w:rsidRPr="00B02F76">
        <w:rPr>
          <w:rFonts w:ascii="Times New Roman" w:eastAsia="Times New Roman" w:hAnsi="Times New Roman"/>
          <w:b/>
          <w:bCs/>
          <w:color w:val="000000"/>
        </w:rPr>
        <w:tab/>
        <w:t>TTY: 508-583-1833</w:t>
      </w:r>
    </w:p>
    <w:p w14:paraId="2D2849BB" w14:textId="77777777" w:rsidR="006B79B8" w:rsidRDefault="006B79B8" w:rsidP="006B79B8">
      <w:pPr>
        <w:autoSpaceDE w:val="0"/>
        <w:autoSpaceDN w:val="0"/>
        <w:adjustRightInd w:val="0"/>
        <w:ind w:left="990"/>
        <w:rPr>
          <w:rFonts w:ascii="Times New Roman" w:eastAsia="Times New Roman" w:hAnsi="Times New Roman"/>
          <w:b/>
          <w:bCs/>
          <w:color w:val="000000"/>
        </w:rPr>
      </w:pPr>
    </w:p>
    <w:p w14:paraId="7DA16285" w14:textId="77777777" w:rsidR="006B79B8" w:rsidRPr="00B02F76" w:rsidRDefault="006B79B8" w:rsidP="006B79B8">
      <w:pPr>
        <w:autoSpaceDE w:val="0"/>
        <w:autoSpaceDN w:val="0"/>
        <w:adjustRightInd w:val="0"/>
        <w:ind w:left="990"/>
        <w:rPr>
          <w:rFonts w:ascii="Times New Roman" w:eastAsia="Times New Roman" w:hAnsi="Times New Roman"/>
          <w:b/>
          <w:bCs/>
          <w:color w:val="000000"/>
        </w:rPr>
      </w:pPr>
    </w:p>
    <w:p w14:paraId="130847D6" w14:textId="77777777" w:rsidR="006B79B8" w:rsidRDefault="006B79B8" w:rsidP="00CC0974">
      <w:pPr>
        <w:rPr>
          <w:rFonts w:ascii="Times New Roman" w:hAnsi="Times New Roman"/>
          <w:b/>
          <w:sz w:val="32"/>
          <w:szCs w:val="32"/>
          <w:u w:val="single"/>
        </w:rPr>
      </w:pPr>
    </w:p>
    <w:p w14:paraId="2550D3BA" w14:textId="6E0A9F48" w:rsidR="006B79B8" w:rsidRDefault="006B79B8" w:rsidP="006B79B8">
      <w:pPr>
        <w:jc w:val="center"/>
        <w:rPr>
          <w:rFonts w:ascii="Times New Roman" w:hAnsi="Times New Roman"/>
          <w:b/>
          <w:sz w:val="32"/>
          <w:szCs w:val="32"/>
          <w:u w:val="single"/>
        </w:rPr>
      </w:pPr>
      <w:r>
        <w:rPr>
          <w:noProof/>
        </w:rPr>
        <w:drawing>
          <wp:inline distT="0" distB="0" distL="0" distR="0" wp14:anchorId="288D85DE" wp14:editId="5855611A">
            <wp:extent cx="5567612" cy="5646724"/>
            <wp:effectExtent l="0" t="0" r="0" b="0"/>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9358" cy="5658637"/>
                    </a:xfrm>
                    <a:prstGeom prst="rect">
                      <a:avLst/>
                    </a:prstGeom>
                    <a:noFill/>
                    <a:ln>
                      <a:noFill/>
                    </a:ln>
                  </pic:spPr>
                </pic:pic>
              </a:graphicData>
            </a:graphic>
          </wp:inline>
        </w:drawing>
      </w:r>
    </w:p>
    <w:p w14:paraId="66029733" w14:textId="77777777" w:rsidR="006B79B8" w:rsidRDefault="006B79B8" w:rsidP="00CC0974">
      <w:pPr>
        <w:rPr>
          <w:rFonts w:ascii="Times New Roman" w:hAnsi="Times New Roman"/>
          <w:b/>
          <w:sz w:val="32"/>
          <w:szCs w:val="32"/>
          <w:u w:val="single"/>
        </w:rPr>
      </w:pPr>
    </w:p>
    <w:p w14:paraId="28DAE4C4" w14:textId="77777777" w:rsidR="006B79B8" w:rsidRDefault="006B79B8" w:rsidP="00CC0974">
      <w:pPr>
        <w:rPr>
          <w:rFonts w:ascii="Times New Roman" w:hAnsi="Times New Roman"/>
          <w:b/>
          <w:sz w:val="32"/>
          <w:szCs w:val="32"/>
          <w:u w:val="single"/>
        </w:rPr>
      </w:pPr>
    </w:p>
    <w:p w14:paraId="71470C61" w14:textId="77777777" w:rsidR="00765FB6" w:rsidRDefault="00765FB6" w:rsidP="00CC0974">
      <w:pPr>
        <w:rPr>
          <w:rFonts w:ascii="Times New Roman" w:hAnsi="Times New Roman"/>
          <w:b/>
          <w:sz w:val="32"/>
          <w:szCs w:val="32"/>
          <w:u w:val="single"/>
        </w:rPr>
      </w:pPr>
    </w:p>
    <w:p w14:paraId="0817B028" w14:textId="77777777" w:rsidR="006B79B8" w:rsidRDefault="006B79B8" w:rsidP="00CC0974">
      <w:pPr>
        <w:rPr>
          <w:rFonts w:ascii="Times New Roman" w:hAnsi="Times New Roman"/>
          <w:b/>
          <w:sz w:val="32"/>
          <w:szCs w:val="32"/>
          <w:u w:val="single"/>
        </w:rPr>
      </w:pPr>
    </w:p>
    <w:p w14:paraId="48D21F2A" w14:textId="77777777" w:rsidR="00314B1B" w:rsidRDefault="00314B1B" w:rsidP="00CC0974">
      <w:pPr>
        <w:rPr>
          <w:rFonts w:ascii="Times New Roman" w:hAnsi="Times New Roman"/>
          <w:b/>
          <w:sz w:val="32"/>
          <w:szCs w:val="32"/>
          <w:u w:val="single"/>
        </w:rPr>
      </w:pPr>
    </w:p>
    <w:p w14:paraId="331CD5DD" w14:textId="77777777" w:rsidR="00F20377" w:rsidRDefault="00F20377" w:rsidP="00CC0974">
      <w:pPr>
        <w:rPr>
          <w:rFonts w:ascii="Times New Roman" w:hAnsi="Times New Roman"/>
          <w:b/>
          <w:sz w:val="32"/>
          <w:szCs w:val="32"/>
          <w:u w:val="single"/>
        </w:rPr>
      </w:pPr>
    </w:p>
    <w:p w14:paraId="5C49155E" w14:textId="08734754" w:rsidR="006B79B8" w:rsidRDefault="006B79B8" w:rsidP="00CC0974">
      <w:pPr>
        <w:rPr>
          <w:rFonts w:ascii="Times New Roman" w:hAnsi="Times New Roman"/>
          <w:b/>
          <w:sz w:val="32"/>
          <w:szCs w:val="32"/>
          <w:u w:val="single"/>
        </w:rPr>
      </w:pPr>
      <w:r>
        <w:rPr>
          <w:noProof/>
        </w:rPr>
        <w:drawing>
          <wp:inline distT="0" distB="0" distL="0" distR="0" wp14:anchorId="49840807" wp14:editId="6934DC51">
            <wp:extent cx="5789295" cy="4473714"/>
            <wp:effectExtent l="0" t="0" r="1905" b="3175"/>
            <wp:docPr id="12" name="Picture 1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p&#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332" cy="4520880"/>
                    </a:xfrm>
                    <a:prstGeom prst="rect">
                      <a:avLst/>
                    </a:prstGeom>
                    <a:noFill/>
                    <a:ln>
                      <a:noFill/>
                    </a:ln>
                  </pic:spPr>
                </pic:pic>
              </a:graphicData>
            </a:graphic>
          </wp:inline>
        </w:drawing>
      </w:r>
    </w:p>
    <w:p w14:paraId="08A2C839" w14:textId="77777777" w:rsidR="006B79B8" w:rsidRDefault="006B79B8" w:rsidP="00CC0974">
      <w:pPr>
        <w:rPr>
          <w:rFonts w:ascii="Times New Roman" w:hAnsi="Times New Roman"/>
          <w:b/>
          <w:sz w:val="32"/>
          <w:szCs w:val="32"/>
          <w:u w:val="single"/>
        </w:rPr>
      </w:pPr>
    </w:p>
    <w:p w14:paraId="4795DDD0" w14:textId="765E310C" w:rsidR="006B79B8" w:rsidRDefault="007725CD" w:rsidP="00765FB6">
      <w:pPr>
        <w:jc w:val="center"/>
        <w:rPr>
          <w:rFonts w:ascii="Times New Roman" w:hAnsi="Times New Roman"/>
          <w:b/>
          <w:sz w:val="32"/>
          <w:szCs w:val="32"/>
          <w:u w:val="single"/>
        </w:rPr>
      </w:pPr>
      <w:r>
        <w:rPr>
          <w:rFonts w:ascii="Times New Roman" w:hAnsi="Times New Roman"/>
          <w:b/>
          <w:sz w:val="32"/>
          <w:szCs w:val="32"/>
          <w:u w:val="single"/>
        </w:rPr>
        <w:t xml:space="preserve">OCPC Area Plan on Aging - Executive Summary </w:t>
      </w:r>
    </w:p>
    <w:p w14:paraId="5D6165BD" w14:textId="6F76BF81" w:rsidR="006B79B8" w:rsidRDefault="006B79B8" w:rsidP="006B79B8">
      <w:pPr>
        <w:rPr>
          <w:rFonts w:ascii="Times New Roman" w:hAnsi="Times New Roman"/>
          <w:b/>
        </w:rPr>
      </w:pPr>
      <w:bookmarkStart w:id="1" w:name="_Hlk82788104"/>
      <w:r w:rsidRPr="00A817E9">
        <w:rPr>
          <w:rFonts w:ascii="Times New Roman" w:hAnsi="Times New Roman"/>
          <w:b/>
          <w:sz w:val="28"/>
          <w:szCs w:val="28"/>
          <w:u w:val="single"/>
        </w:rPr>
        <w:t>Introduction:</w:t>
      </w:r>
    </w:p>
    <w:p w14:paraId="07D254BC" w14:textId="77777777" w:rsidR="00A817E9" w:rsidRPr="00A817E9" w:rsidRDefault="00A817E9" w:rsidP="006B79B8">
      <w:pPr>
        <w:rPr>
          <w:rFonts w:ascii="Times New Roman" w:hAnsi="Times New Roman"/>
          <w:b/>
          <w:sz w:val="28"/>
          <w:szCs w:val="28"/>
          <w:u w:val="single"/>
        </w:rPr>
      </w:pPr>
    </w:p>
    <w:bookmarkEnd w:id="1"/>
    <w:p w14:paraId="7C88E118" w14:textId="6E4A32B8" w:rsidR="006B79B8" w:rsidRDefault="006B79B8" w:rsidP="006B79B8">
      <w:pPr>
        <w:rPr>
          <w:rFonts w:ascii="Times New Roman" w:hAnsi="Times New Roman"/>
        </w:rPr>
      </w:pPr>
      <w:r>
        <w:rPr>
          <w:rFonts w:ascii="Times New Roman" w:hAnsi="Times New Roman"/>
        </w:rPr>
        <w:t xml:space="preserve">The Old Colony Planning Council-Area Agency on Aging (OCPC-AAA) is the designated entity responsible for administering Older Americans Act (OAA) funding in a 23-community region in Southeastern Massachusetts.  We are partners with the Massachusetts Executive Office of Age and Independence (EOAI-AGE), the U.S. Administration on Aging within the Administration for Community Living (ACL), and numerous public and private organizations and individuals that comprise the elder service network.  </w:t>
      </w:r>
    </w:p>
    <w:p w14:paraId="2A3042F7" w14:textId="77777777" w:rsidR="006B79B8" w:rsidRDefault="006B79B8" w:rsidP="006B79B8">
      <w:pPr>
        <w:rPr>
          <w:rFonts w:ascii="Times New Roman" w:hAnsi="Times New Roman"/>
        </w:rPr>
      </w:pPr>
    </w:p>
    <w:p w14:paraId="63E4BFDA" w14:textId="537E008E" w:rsidR="00765FB6" w:rsidRDefault="006B79B8" w:rsidP="00CC0974">
      <w:pPr>
        <w:rPr>
          <w:rFonts w:ascii="Times New Roman" w:hAnsi="Times New Roman"/>
          <w:b/>
          <w:bCs/>
          <w:i/>
        </w:rPr>
      </w:pPr>
      <w:r w:rsidRPr="00A817E9">
        <w:rPr>
          <w:rFonts w:ascii="Times New Roman" w:hAnsi="Times New Roman"/>
          <w:b/>
          <w:bCs/>
        </w:rPr>
        <w:t>Our mission and purpose are driven by the vision of EOAI and ACL: “</w:t>
      </w:r>
      <w:r w:rsidRPr="00A817E9">
        <w:rPr>
          <w:rFonts w:ascii="Times New Roman" w:hAnsi="Times New Roman"/>
          <w:b/>
          <w:bCs/>
          <w:i/>
        </w:rPr>
        <w:t xml:space="preserve">To develop a comprehensive, coordinated and cost-effective system of home and community-based services </w:t>
      </w:r>
      <w:r w:rsidRPr="00A817E9">
        <w:rPr>
          <w:rFonts w:ascii="Times New Roman" w:hAnsi="Times New Roman"/>
          <w:b/>
          <w:bCs/>
          <w:i/>
        </w:rPr>
        <w:lastRenderedPageBreak/>
        <w:t xml:space="preserve">that help elderly individuals maintain their health and independence in their homes and communities…and to ensure that elders in Massachusetts have the supports necessary to maintain their wellbeing and dignity.”   </w:t>
      </w:r>
    </w:p>
    <w:p w14:paraId="29764BE0" w14:textId="77777777" w:rsidR="00765FB6" w:rsidRPr="006E3932" w:rsidRDefault="00765FB6" w:rsidP="00CC0974">
      <w:pPr>
        <w:rPr>
          <w:rFonts w:ascii="Times New Roman" w:hAnsi="Times New Roman"/>
          <w:b/>
          <w:bCs/>
          <w:i/>
        </w:rPr>
      </w:pPr>
    </w:p>
    <w:p w14:paraId="6224CCDB" w14:textId="4C624014" w:rsidR="007C279F" w:rsidRDefault="007725CD" w:rsidP="006777EF">
      <w:pPr>
        <w:jc w:val="center"/>
        <w:rPr>
          <w:rFonts w:ascii="Times New Roman" w:hAnsi="Times New Roman"/>
          <w:b/>
          <w:sz w:val="28"/>
          <w:szCs w:val="28"/>
          <w:u w:val="single"/>
        </w:rPr>
      </w:pPr>
      <w:r>
        <w:rPr>
          <w:rFonts w:ascii="Times New Roman" w:hAnsi="Times New Roman"/>
          <w:b/>
          <w:sz w:val="28"/>
          <w:szCs w:val="28"/>
          <w:u w:val="single"/>
        </w:rPr>
        <w:t xml:space="preserve">Area Plan on Aging - </w:t>
      </w:r>
      <w:r w:rsidR="00A817E9">
        <w:rPr>
          <w:rFonts w:ascii="Times New Roman" w:hAnsi="Times New Roman"/>
          <w:b/>
          <w:sz w:val="28"/>
          <w:szCs w:val="28"/>
          <w:u w:val="single"/>
        </w:rPr>
        <w:t>Executive Summary</w:t>
      </w:r>
      <w:r>
        <w:rPr>
          <w:rFonts w:ascii="Times New Roman" w:hAnsi="Times New Roman"/>
          <w:b/>
          <w:sz w:val="28"/>
          <w:szCs w:val="28"/>
          <w:u w:val="single"/>
        </w:rPr>
        <w:t xml:space="preserve"> - Continued</w:t>
      </w:r>
    </w:p>
    <w:p w14:paraId="17A7619C" w14:textId="77777777" w:rsidR="007C279F" w:rsidRDefault="007C279F" w:rsidP="007C279F">
      <w:pPr>
        <w:jc w:val="center"/>
        <w:rPr>
          <w:rFonts w:ascii="Times New Roman" w:hAnsi="Times New Roman"/>
          <w:b/>
          <w:sz w:val="28"/>
          <w:szCs w:val="28"/>
          <w:u w:val="single"/>
        </w:rPr>
      </w:pPr>
    </w:p>
    <w:p w14:paraId="50548E81" w14:textId="41E75140" w:rsidR="00764596" w:rsidRPr="00D35E97" w:rsidRDefault="00764596" w:rsidP="00764596">
      <w:pPr>
        <w:rPr>
          <w:rFonts w:ascii="Times New Roman" w:hAnsi="Times New Roman"/>
          <w:b/>
          <w:sz w:val="28"/>
          <w:szCs w:val="28"/>
          <w:u w:val="single"/>
        </w:rPr>
      </w:pPr>
      <w:r w:rsidRPr="00D35E97">
        <w:rPr>
          <w:rFonts w:ascii="Times New Roman" w:hAnsi="Times New Roman"/>
          <w:b/>
          <w:sz w:val="28"/>
          <w:szCs w:val="28"/>
          <w:u w:val="single"/>
        </w:rPr>
        <w:t>OCPC-AAA Focus Area Coordination</w:t>
      </w:r>
    </w:p>
    <w:p w14:paraId="56EBDB08" w14:textId="563B9796" w:rsidR="00764596" w:rsidRPr="00D35E97" w:rsidRDefault="00764596" w:rsidP="00764596">
      <w:pPr>
        <w:rPr>
          <w:rFonts w:ascii="Times New Roman" w:hAnsi="Times New Roman"/>
          <w:b/>
        </w:rPr>
      </w:pPr>
      <w:r w:rsidRPr="007C279F">
        <w:rPr>
          <w:rFonts w:ascii="Times New Roman" w:hAnsi="Times New Roman"/>
          <w:b/>
        </w:rPr>
        <w:t>In keeping with Older Americans Act (OAA) target populations and core programs, Administration for Community Living (ACL) directed intra-State focus areas, and Massachusetts Executive Office of Elder Affairs (Elder Affairs) goals and</w:t>
      </w:r>
      <w:r>
        <w:rPr>
          <w:rFonts w:ascii="Times New Roman" w:hAnsi="Times New Roman"/>
          <w:bCs/>
        </w:rPr>
        <w:t xml:space="preserve"> </w:t>
      </w:r>
      <w:r w:rsidRPr="00D35E97">
        <w:rPr>
          <w:rFonts w:ascii="Times New Roman" w:hAnsi="Times New Roman"/>
          <w:b/>
        </w:rPr>
        <w:t xml:space="preserve">as well as both recent State and Regional Needs Assessment results the Old Colony Planning Council Area Agency on Aging (OCPC-AAA) has established the following: Service Priorities for the 2026 – 2029 Area Plan on Aging:  </w:t>
      </w:r>
    </w:p>
    <w:p w14:paraId="313E9886" w14:textId="77777777" w:rsidR="00764596" w:rsidRPr="00D35E97" w:rsidRDefault="00764596" w:rsidP="00764596">
      <w:pPr>
        <w:rPr>
          <w:rFonts w:ascii="Times New Roman" w:hAnsi="Times New Roman"/>
          <w:bCs/>
        </w:rPr>
      </w:pPr>
    </w:p>
    <w:p w14:paraId="496E259F" w14:textId="77777777" w:rsidR="00764596" w:rsidRPr="00F62967" w:rsidRDefault="00764596" w:rsidP="00764596">
      <w:pPr>
        <w:pStyle w:val="ListParagraph"/>
        <w:numPr>
          <w:ilvl w:val="0"/>
          <w:numId w:val="22"/>
        </w:numPr>
        <w:rPr>
          <w:rFonts w:ascii="Times New Roman" w:hAnsi="Times New Roman"/>
          <w:bCs/>
          <w:sz w:val="28"/>
          <w:szCs w:val="28"/>
        </w:rPr>
      </w:pPr>
      <w:r w:rsidRPr="00F62967">
        <w:rPr>
          <w:rFonts w:ascii="Times New Roman" w:hAnsi="Times New Roman"/>
          <w:sz w:val="28"/>
          <w:szCs w:val="28"/>
        </w:rPr>
        <w:t xml:space="preserve">In-Home Support for Maintaining Independence </w:t>
      </w:r>
    </w:p>
    <w:p w14:paraId="21A60F8B" w14:textId="77777777" w:rsidR="00764596" w:rsidRPr="00F62967" w:rsidRDefault="00764596" w:rsidP="00764596">
      <w:pPr>
        <w:pStyle w:val="ListParagraph"/>
        <w:numPr>
          <w:ilvl w:val="0"/>
          <w:numId w:val="22"/>
        </w:numPr>
        <w:rPr>
          <w:rFonts w:ascii="Times New Roman" w:hAnsi="Times New Roman"/>
          <w:sz w:val="28"/>
          <w:szCs w:val="28"/>
        </w:rPr>
      </w:pPr>
      <w:r w:rsidRPr="00F62967">
        <w:rPr>
          <w:rFonts w:ascii="Times New Roman" w:hAnsi="Times New Roman"/>
          <w:sz w:val="28"/>
          <w:szCs w:val="28"/>
        </w:rPr>
        <w:t xml:space="preserve">Access to Services: including </w:t>
      </w:r>
    </w:p>
    <w:p w14:paraId="7AAF059C" w14:textId="77777777" w:rsidR="00764596" w:rsidRPr="00F62967" w:rsidRDefault="00764596" w:rsidP="00764596">
      <w:pPr>
        <w:pStyle w:val="ListParagraph"/>
        <w:numPr>
          <w:ilvl w:val="1"/>
          <w:numId w:val="22"/>
        </w:numPr>
        <w:rPr>
          <w:rFonts w:ascii="Times New Roman" w:hAnsi="Times New Roman"/>
          <w:sz w:val="28"/>
          <w:szCs w:val="28"/>
        </w:rPr>
      </w:pPr>
      <w:r w:rsidRPr="00F62967">
        <w:rPr>
          <w:rFonts w:ascii="Times New Roman" w:hAnsi="Times New Roman"/>
          <w:sz w:val="28"/>
          <w:szCs w:val="28"/>
        </w:rPr>
        <w:t>Affordable Healthcare services</w:t>
      </w:r>
    </w:p>
    <w:p w14:paraId="277721C4" w14:textId="77777777" w:rsidR="00764596" w:rsidRPr="00F62967" w:rsidRDefault="00764596" w:rsidP="00764596">
      <w:pPr>
        <w:pStyle w:val="ListParagraph"/>
        <w:numPr>
          <w:ilvl w:val="1"/>
          <w:numId w:val="22"/>
        </w:numPr>
        <w:rPr>
          <w:rFonts w:ascii="Times New Roman" w:hAnsi="Times New Roman"/>
          <w:sz w:val="28"/>
          <w:szCs w:val="28"/>
        </w:rPr>
      </w:pPr>
      <w:r w:rsidRPr="00F62967">
        <w:rPr>
          <w:rFonts w:ascii="Times New Roman" w:hAnsi="Times New Roman"/>
          <w:sz w:val="28"/>
          <w:szCs w:val="28"/>
        </w:rPr>
        <w:t>Affordable Housing &amp; maintenance services</w:t>
      </w:r>
    </w:p>
    <w:p w14:paraId="20572BDB" w14:textId="77777777" w:rsidR="00764596" w:rsidRPr="00F62967" w:rsidRDefault="00764596" w:rsidP="00764596">
      <w:pPr>
        <w:pStyle w:val="ListParagraph"/>
        <w:numPr>
          <w:ilvl w:val="1"/>
          <w:numId w:val="22"/>
        </w:numPr>
        <w:rPr>
          <w:rFonts w:ascii="Times New Roman" w:hAnsi="Times New Roman"/>
          <w:sz w:val="28"/>
          <w:szCs w:val="28"/>
        </w:rPr>
      </w:pPr>
      <w:r w:rsidRPr="00F62967">
        <w:rPr>
          <w:rFonts w:ascii="Times New Roman" w:hAnsi="Times New Roman"/>
          <w:sz w:val="28"/>
          <w:szCs w:val="28"/>
        </w:rPr>
        <w:t xml:space="preserve">Legal Services </w:t>
      </w:r>
    </w:p>
    <w:p w14:paraId="4B3A2742" w14:textId="77777777" w:rsidR="00764596" w:rsidRPr="00F62967" w:rsidRDefault="00764596" w:rsidP="00764596">
      <w:pPr>
        <w:pStyle w:val="ListParagraph"/>
        <w:numPr>
          <w:ilvl w:val="0"/>
          <w:numId w:val="22"/>
        </w:numPr>
        <w:rPr>
          <w:rFonts w:ascii="Times New Roman" w:hAnsi="Times New Roman"/>
          <w:sz w:val="28"/>
          <w:szCs w:val="28"/>
        </w:rPr>
      </w:pPr>
      <w:r w:rsidRPr="00F62967">
        <w:rPr>
          <w:rFonts w:ascii="Times New Roman" w:hAnsi="Times New Roman"/>
          <w:sz w:val="28"/>
          <w:szCs w:val="28"/>
        </w:rPr>
        <w:t>Transportation Access and Availability</w:t>
      </w:r>
    </w:p>
    <w:p w14:paraId="1100D962" w14:textId="7F021CF2" w:rsidR="00764596" w:rsidRPr="00F62967" w:rsidRDefault="00764596" w:rsidP="00764596">
      <w:pPr>
        <w:pStyle w:val="ListParagraph"/>
        <w:numPr>
          <w:ilvl w:val="0"/>
          <w:numId w:val="22"/>
        </w:numPr>
        <w:rPr>
          <w:rFonts w:ascii="Times New Roman" w:hAnsi="Times New Roman"/>
          <w:b/>
          <w:bCs/>
          <w:sz w:val="28"/>
          <w:szCs w:val="28"/>
        </w:rPr>
      </w:pPr>
      <w:r w:rsidRPr="00F62967">
        <w:rPr>
          <w:rFonts w:ascii="Times New Roman" w:hAnsi="Times New Roman"/>
          <w:b/>
          <w:bCs/>
          <w:sz w:val="28"/>
          <w:szCs w:val="28"/>
        </w:rPr>
        <w:t xml:space="preserve">Staying Active/Wellness Promotion – </w:t>
      </w:r>
      <w:r w:rsidR="00971EB5">
        <w:rPr>
          <w:rFonts w:ascii="Times New Roman" w:hAnsi="Times New Roman"/>
          <w:b/>
          <w:bCs/>
          <w:sz w:val="28"/>
          <w:szCs w:val="28"/>
        </w:rPr>
        <w:t>P</w:t>
      </w:r>
      <w:r w:rsidRPr="00F62967">
        <w:rPr>
          <w:rFonts w:ascii="Times New Roman" w:hAnsi="Times New Roman"/>
          <w:b/>
          <w:bCs/>
          <w:sz w:val="28"/>
          <w:szCs w:val="28"/>
        </w:rPr>
        <w:t xml:space="preserve">hysical </w:t>
      </w:r>
      <w:r w:rsidR="00971EB5">
        <w:rPr>
          <w:rFonts w:ascii="Times New Roman" w:hAnsi="Times New Roman"/>
          <w:b/>
          <w:bCs/>
          <w:sz w:val="28"/>
          <w:szCs w:val="28"/>
        </w:rPr>
        <w:t>&amp; Behavioral Health</w:t>
      </w:r>
      <w:r w:rsidR="00F62967">
        <w:rPr>
          <w:rFonts w:ascii="Times New Roman" w:hAnsi="Times New Roman"/>
          <w:b/>
          <w:bCs/>
          <w:sz w:val="28"/>
          <w:szCs w:val="28"/>
        </w:rPr>
        <w:t>*</w:t>
      </w:r>
    </w:p>
    <w:p w14:paraId="68A0463D" w14:textId="4FBE600E" w:rsidR="00764596" w:rsidRPr="00F62967" w:rsidRDefault="00764596" w:rsidP="00764596">
      <w:pPr>
        <w:pStyle w:val="ListParagraph"/>
        <w:numPr>
          <w:ilvl w:val="0"/>
          <w:numId w:val="22"/>
        </w:numPr>
        <w:rPr>
          <w:rFonts w:ascii="Times New Roman" w:hAnsi="Times New Roman"/>
          <w:sz w:val="28"/>
          <w:szCs w:val="28"/>
        </w:rPr>
      </w:pPr>
      <w:r w:rsidRPr="00F62967">
        <w:rPr>
          <w:rFonts w:ascii="Times New Roman" w:hAnsi="Times New Roman"/>
          <w:sz w:val="28"/>
          <w:szCs w:val="28"/>
        </w:rPr>
        <w:t xml:space="preserve">Long Term Services &amp; Supports – </w:t>
      </w:r>
      <w:r w:rsidR="00971EB5">
        <w:rPr>
          <w:rFonts w:ascii="Times New Roman" w:hAnsi="Times New Roman"/>
          <w:sz w:val="28"/>
          <w:szCs w:val="28"/>
        </w:rPr>
        <w:t>such as Nutrition and other assistance</w:t>
      </w:r>
    </w:p>
    <w:p w14:paraId="67B3707E" w14:textId="77777777" w:rsidR="00764596" w:rsidRDefault="00764596" w:rsidP="00764596">
      <w:pPr>
        <w:pStyle w:val="ListParagraph"/>
        <w:numPr>
          <w:ilvl w:val="0"/>
          <w:numId w:val="22"/>
        </w:numPr>
        <w:rPr>
          <w:rFonts w:ascii="Times New Roman" w:hAnsi="Times New Roman"/>
          <w:sz w:val="28"/>
          <w:szCs w:val="28"/>
        </w:rPr>
      </w:pPr>
      <w:r w:rsidRPr="00F62967">
        <w:rPr>
          <w:rFonts w:ascii="Times New Roman" w:hAnsi="Times New Roman"/>
          <w:sz w:val="28"/>
          <w:szCs w:val="28"/>
        </w:rPr>
        <w:t>Leisure Recreation, and Socialization to prevent loneliness and isolation</w:t>
      </w:r>
    </w:p>
    <w:p w14:paraId="6CF9E4B3" w14:textId="7552FBE3" w:rsidR="00F62967" w:rsidRPr="00F62967" w:rsidRDefault="00F62967" w:rsidP="00F62967">
      <w:pPr>
        <w:ind w:left="360"/>
        <w:rPr>
          <w:rFonts w:ascii="Times New Roman" w:hAnsi="Times New Roman"/>
          <w:sz w:val="28"/>
          <w:szCs w:val="28"/>
        </w:rPr>
      </w:pPr>
      <w:r>
        <w:rPr>
          <w:rFonts w:ascii="Times New Roman" w:hAnsi="Times New Roman"/>
          <w:b/>
          <w:bCs/>
          <w:sz w:val="28"/>
          <w:szCs w:val="28"/>
        </w:rPr>
        <w:t>*</w:t>
      </w:r>
      <w:r w:rsidRPr="00F62967">
        <w:rPr>
          <w:rFonts w:ascii="Times New Roman" w:hAnsi="Times New Roman"/>
          <w:b/>
          <w:bCs/>
          <w:sz w:val="28"/>
          <w:szCs w:val="28"/>
        </w:rPr>
        <w:t xml:space="preserve"> (New to the top </w:t>
      </w:r>
      <w:r w:rsidR="003D1B55">
        <w:rPr>
          <w:rFonts w:ascii="Times New Roman" w:hAnsi="Times New Roman"/>
          <w:b/>
          <w:bCs/>
          <w:sz w:val="28"/>
          <w:szCs w:val="28"/>
        </w:rPr>
        <w:t>grouping</w:t>
      </w:r>
      <w:r w:rsidRPr="00F62967">
        <w:rPr>
          <w:rFonts w:ascii="Times New Roman" w:hAnsi="Times New Roman"/>
          <w:b/>
          <w:bCs/>
          <w:sz w:val="28"/>
          <w:szCs w:val="28"/>
        </w:rPr>
        <w:t>)</w:t>
      </w:r>
    </w:p>
    <w:p w14:paraId="69EF85E9" w14:textId="77777777" w:rsidR="00764596" w:rsidRDefault="00764596" w:rsidP="00764596">
      <w:pPr>
        <w:rPr>
          <w:rFonts w:ascii="Times New Roman" w:hAnsi="Times New Roman"/>
        </w:rPr>
      </w:pPr>
    </w:p>
    <w:p w14:paraId="24F12A51" w14:textId="5ABD9E19" w:rsidR="00764596" w:rsidRDefault="00764596" w:rsidP="00764596">
      <w:pPr>
        <w:rPr>
          <w:rFonts w:ascii="Times New Roman" w:hAnsi="Times New Roman"/>
        </w:rPr>
      </w:pPr>
      <w:r>
        <w:rPr>
          <w:rFonts w:ascii="Times New Roman" w:hAnsi="Times New Roman"/>
        </w:rPr>
        <w:t>While focus areas of service are often</w:t>
      </w:r>
      <w:r w:rsidR="003D1B55">
        <w:rPr>
          <w:rFonts w:ascii="Times New Roman" w:hAnsi="Times New Roman"/>
        </w:rPr>
        <w:t xml:space="preserve"> ongoing and</w:t>
      </w:r>
      <w:r>
        <w:rPr>
          <w:rFonts w:ascii="Times New Roman" w:hAnsi="Times New Roman"/>
        </w:rPr>
        <w:t xml:space="preserve"> similar-to those identified in the past, they also reflect the nature of ever-evolving needs, such as the </w:t>
      </w:r>
      <w:r w:rsidRPr="003D1B55">
        <w:rPr>
          <w:rFonts w:ascii="Times New Roman" w:hAnsi="Times New Roman"/>
          <w:i/>
          <w:iCs/>
        </w:rPr>
        <w:t>need for socialization</w:t>
      </w:r>
      <w:r>
        <w:rPr>
          <w:rFonts w:ascii="Times New Roman" w:hAnsi="Times New Roman"/>
        </w:rPr>
        <w:t>, which became even more apparent, when it was severely limited during the Covid pandemic</w:t>
      </w:r>
      <w:r w:rsidR="00A817E9">
        <w:rPr>
          <w:rFonts w:ascii="Times New Roman" w:hAnsi="Times New Roman"/>
        </w:rPr>
        <w:t xml:space="preserve"> </w:t>
      </w:r>
      <w:r w:rsidR="003D1B55">
        <w:rPr>
          <w:rFonts w:ascii="Times New Roman" w:hAnsi="Times New Roman"/>
        </w:rPr>
        <w:t xml:space="preserve">or </w:t>
      </w:r>
      <w:r w:rsidR="00A817E9" w:rsidRPr="003D1B55">
        <w:rPr>
          <w:rFonts w:ascii="Times New Roman" w:hAnsi="Times New Roman"/>
          <w:i/>
          <w:iCs/>
        </w:rPr>
        <w:t>Staying Active</w:t>
      </w:r>
      <w:r w:rsidR="003D1B55">
        <w:rPr>
          <w:rFonts w:ascii="Times New Roman" w:hAnsi="Times New Roman"/>
          <w:i/>
          <w:iCs/>
        </w:rPr>
        <w:t xml:space="preserve"> for Physical and </w:t>
      </w:r>
      <w:r w:rsidR="00971EB5">
        <w:rPr>
          <w:rFonts w:ascii="Times New Roman" w:hAnsi="Times New Roman"/>
          <w:i/>
          <w:iCs/>
        </w:rPr>
        <w:t>Behavioral</w:t>
      </w:r>
      <w:r w:rsidR="003D1B55">
        <w:rPr>
          <w:rFonts w:ascii="Times New Roman" w:hAnsi="Times New Roman"/>
          <w:i/>
          <w:iCs/>
        </w:rPr>
        <w:t xml:space="preserve"> </w:t>
      </w:r>
      <w:r w:rsidR="00971EB5">
        <w:rPr>
          <w:rFonts w:ascii="Times New Roman" w:hAnsi="Times New Roman"/>
          <w:i/>
          <w:iCs/>
        </w:rPr>
        <w:t>Health</w:t>
      </w:r>
      <w:r w:rsidR="00A817E9">
        <w:rPr>
          <w:rFonts w:ascii="Times New Roman" w:hAnsi="Times New Roman"/>
        </w:rPr>
        <w:t xml:space="preserve">, which rose to be a top priority for the first time.  </w:t>
      </w:r>
    </w:p>
    <w:p w14:paraId="0F29798A" w14:textId="77777777" w:rsidR="00CC5205" w:rsidRDefault="00CC5205" w:rsidP="00764596">
      <w:pPr>
        <w:rPr>
          <w:rFonts w:ascii="Times New Roman" w:hAnsi="Times New Roman"/>
        </w:rPr>
      </w:pPr>
    </w:p>
    <w:p w14:paraId="24163ECD" w14:textId="100DB168" w:rsidR="00CC5205" w:rsidRDefault="00702D59" w:rsidP="00CC5205">
      <w:pPr>
        <w:rPr>
          <w:rFonts w:ascii="Times New Roman" w:hAnsi="Times New Roman"/>
          <w:b/>
          <w:sz w:val="28"/>
          <w:szCs w:val="28"/>
        </w:rPr>
      </w:pPr>
      <w:r>
        <w:rPr>
          <w:rFonts w:ascii="Times New Roman" w:hAnsi="Times New Roman"/>
          <w:b/>
          <w:sz w:val="28"/>
          <w:szCs w:val="28"/>
        </w:rPr>
        <w:t xml:space="preserve">From the State 2024-2025 Needs Assessment Survey, the following </w:t>
      </w:r>
      <w:r w:rsidR="00CC5205">
        <w:rPr>
          <w:rFonts w:ascii="Times New Roman" w:hAnsi="Times New Roman"/>
          <w:b/>
          <w:sz w:val="28"/>
          <w:szCs w:val="28"/>
        </w:rPr>
        <w:t xml:space="preserve">Old Colony Area Needs of Older Adults Ranked </w:t>
      </w:r>
      <w:r>
        <w:rPr>
          <w:rFonts w:ascii="Times New Roman" w:hAnsi="Times New Roman"/>
          <w:b/>
          <w:sz w:val="28"/>
          <w:szCs w:val="28"/>
        </w:rPr>
        <w:t xml:space="preserve">were reported </w:t>
      </w:r>
      <w:r w:rsidR="00CC5205">
        <w:rPr>
          <w:rFonts w:ascii="Times New Roman" w:hAnsi="Times New Roman"/>
          <w:b/>
          <w:sz w:val="28"/>
          <w:szCs w:val="28"/>
        </w:rPr>
        <w:t>by Priority</w:t>
      </w:r>
      <w:r>
        <w:rPr>
          <w:rFonts w:ascii="Times New Roman" w:hAnsi="Times New Roman"/>
          <w:b/>
          <w:sz w:val="28"/>
          <w:szCs w:val="28"/>
        </w:rPr>
        <w:t xml:space="preserve">: </w:t>
      </w:r>
    </w:p>
    <w:p w14:paraId="7D3EF614" w14:textId="77777777" w:rsidR="00CC5205" w:rsidRDefault="00CC5205" w:rsidP="00CC5205">
      <w:pPr>
        <w:rPr>
          <w:rFonts w:ascii="Times New Roman" w:hAnsi="Times New Roman"/>
          <w:b/>
          <w:sz w:val="28"/>
          <w:szCs w:val="28"/>
        </w:rPr>
      </w:pPr>
    </w:p>
    <w:p w14:paraId="41089358"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 xml:space="preserve">In-Home Support for Maintaining Independence: </w:t>
      </w:r>
    </w:p>
    <w:p w14:paraId="01096460"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 xml:space="preserve">Affordable Housing: </w:t>
      </w:r>
    </w:p>
    <w:p w14:paraId="605C5C56"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Affordable Health Care</w:t>
      </w:r>
      <w:r>
        <w:rPr>
          <w:rFonts w:ascii="Segoe UI" w:eastAsia="Segoe UI" w:hAnsi="Segoe UI" w:cs="Segoe UI"/>
          <w:color w:val="424242"/>
        </w:rPr>
        <w:t xml:space="preserve"> &amp; Access to Health Care</w:t>
      </w:r>
    </w:p>
    <w:p w14:paraId="524F488D"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Transportation Access &amp; Availability</w:t>
      </w:r>
    </w:p>
    <w:p w14:paraId="469F3173"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Staying Active / Wellness Promotion</w:t>
      </w:r>
    </w:p>
    <w:p w14:paraId="6438D5A7"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Long Term Services &amp; Supports</w:t>
      </w:r>
    </w:p>
    <w:p w14:paraId="73694F71"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Housing Accessibility and Maintenance</w:t>
      </w:r>
    </w:p>
    <w:p w14:paraId="2A1991D8"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sidRPr="42D82716">
        <w:rPr>
          <w:rFonts w:ascii="Segoe UI" w:eastAsia="Segoe UI" w:hAnsi="Segoe UI" w:cs="Segoe UI"/>
          <w:color w:val="424242"/>
        </w:rPr>
        <w:t>Nutrition Support</w:t>
      </w:r>
    </w:p>
    <w:p w14:paraId="31FCE59C" w14:textId="77777777" w:rsidR="00CC5205"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Pr>
          <w:rFonts w:ascii="Segoe UI" w:eastAsia="Segoe UI" w:hAnsi="Segoe UI" w:cs="Segoe UI"/>
          <w:color w:val="424242"/>
        </w:rPr>
        <w:lastRenderedPageBreak/>
        <w:t>Legal Services</w:t>
      </w:r>
    </w:p>
    <w:p w14:paraId="4E0158DA" w14:textId="77777777" w:rsidR="00CC5205" w:rsidRPr="00015A46" w:rsidRDefault="00CC5205" w:rsidP="00CC5205">
      <w:pPr>
        <w:pStyle w:val="ListParagraph"/>
        <w:numPr>
          <w:ilvl w:val="0"/>
          <w:numId w:val="25"/>
        </w:numPr>
        <w:shd w:val="clear" w:color="auto" w:fill="FAFAFA"/>
        <w:spacing w:line="279" w:lineRule="auto"/>
        <w:rPr>
          <w:rFonts w:ascii="Segoe UI" w:eastAsia="Segoe UI" w:hAnsi="Segoe UI" w:cs="Segoe UI"/>
          <w:color w:val="424242"/>
        </w:rPr>
      </w:pPr>
      <w:r>
        <w:rPr>
          <w:rFonts w:ascii="Segoe UI" w:eastAsia="Segoe UI" w:hAnsi="Segoe UI" w:cs="Segoe UI"/>
          <w:color w:val="424242"/>
        </w:rPr>
        <w:t xml:space="preserve">Mental &amp; Behavioral Health Support </w:t>
      </w:r>
    </w:p>
    <w:p w14:paraId="2B909972" w14:textId="77777777" w:rsidR="00CC5205" w:rsidRDefault="00CC5205" w:rsidP="00CC5205">
      <w:pPr>
        <w:rPr>
          <w:rFonts w:ascii="Times New Roman" w:hAnsi="Times New Roman"/>
          <w:b/>
          <w:sz w:val="28"/>
          <w:szCs w:val="28"/>
        </w:rPr>
      </w:pPr>
    </w:p>
    <w:p w14:paraId="37AF0EEC" w14:textId="04740954" w:rsidR="00CC5205" w:rsidRDefault="00CC5205" w:rsidP="00764596">
      <w:pPr>
        <w:rPr>
          <w:rFonts w:ascii="Times New Roman" w:hAnsi="Times New Roman"/>
        </w:rPr>
      </w:pPr>
    </w:p>
    <w:p w14:paraId="2AC247CD" w14:textId="77777777" w:rsidR="00702D59" w:rsidRDefault="00702D59" w:rsidP="00702D59">
      <w:pPr>
        <w:rPr>
          <w:rFonts w:ascii="Times New Roman" w:hAnsi="Times New Roman"/>
          <w:b/>
          <w:sz w:val="28"/>
          <w:szCs w:val="28"/>
        </w:rPr>
      </w:pPr>
      <w:r>
        <w:rPr>
          <w:rFonts w:ascii="Times New Roman" w:hAnsi="Times New Roman"/>
          <w:b/>
          <w:sz w:val="28"/>
          <w:szCs w:val="28"/>
        </w:rPr>
        <w:t xml:space="preserve">Executive Summary - </w:t>
      </w:r>
      <w:r w:rsidRPr="00BC7D49">
        <w:rPr>
          <w:rFonts w:ascii="Times New Roman" w:hAnsi="Times New Roman"/>
          <w:b/>
          <w:sz w:val="28"/>
          <w:szCs w:val="28"/>
        </w:rPr>
        <w:t>Area Plan Goals and Objectives:</w:t>
      </w:r>
    </w:p>
    <w:p w14:paraId="52F123C4" w14:textId="77777777" w:rsidR="00764596" w:rsidRDefault="00764596" w:rsidP="00764596">
      <w:pPr>
        <w:rPr>
          <w:rFonts w:ascii="Times New Roman" w:hAnsi="Times New Roman"/>
        </w:rPr>
      </w:pPr>
    </w:p>
    <w:p w14:paraId="07F5F4D7" w14:textId="3313BBFC" w:rsidR="00764596" w:rsidRDefault="00764596" w:rsidP="00764596">
      <w:pPr>
        <w:rPr>
          <w:rFonts w:ascii="Times New Roman" w:hAnsi="Times New Roman"/>
        </w:rPr>
      </w:pPr>
      <w:r>
        <w:rPr>
          <w:rFonts w:ascii="Times New Roman" w:hAnsi="Times New Roman"/>
        </w:rPr>
        <w:t>These service areas are identified as priorities for the region, based on the building blocks of State and Regional Older Adult and Caregiver Needs Assessment</w:t>
      </w:r>
      <w:r w:rsidR="003D1B55">
        <w:rPr>
          <w:rFonts w:ascii="Times New Roman" w:hAnsi="Times New Roman"/>
        </w:rPr>
        <w:t xml:space="preserve"> Survey </w:t>
      </w:r>
      <w:r>
        <w:rPr>
          <w:rFonts w:ascii="Times New Roman" w:hAnsi="Times New Roman"/>
        </w:rPr>
        <w:t>data</w:t>
      </w:r>
      <w:r w:rsidR="003D1B55">
        <w:rPr>
          <w:rFonts w:ascii="Times New Roman" w:hAnsi="Times New Roman"/>
        </w:rPr>
        <w:t xml:space="preserve">. </w:t>
      </w:r>
      <w:r w:rsidR="001D0FCF">
        <w:rPr>
          <w:rFonts w:ascii="Times New Roman" w:hAnsi="Times New Roman"/>
        </w:rPr>
        <w:t>Further input</w:t>
      </w:r>
      <w:r w:rsidR="003D1B55">
        <w:rPr>
          <w:rFonts w:ascii="Times New Roman" w:hAnsi="Times New Roman"/>
        </w:rPr>
        <w:t xml:space="preserve"> </w:t>
      </w:r>
      <w:r w:rsidR="00971EB5">
        <w:rPr>
          <w:rFonts w:ascii="Times New Roman" w:hAnsi="Times New Roman"/>
        </w:rPr>
        <w:t xml:space="preserve">was received </w:t>
      </w:r>
      <w:r w:rsidR="003D1B55">
        <w:rPr>
          <w:rFonts w:ascii="Times New Roman" w:hAnsi="Times New Roman"/>
        </w:rPr>
        <w:t>based on feedback from our board</w:t>
      </w:r>
      <w:r w:rsidR="001D0FCF">
        <w:rPr>
          <w:rFonts w:ascii="Times New Roman" w:hAnsi="Times New Roman"/>
        </w:rPr>
        <w:t xml:space="preserve"> and </w:t>
      </w:r>
      <w:r w:rsidR="003D1B55">
        <w:rPr>
          <w:rFonts w:ascii="Times New Roman" w:hAnsi="Times New Roman"/>
        </w:rPr>
        <w:t xml:space="preserve">advisory council members, </w:t>
      </w:r>
      <w:r w:rsidR="001D0FCF">
        <w:rPr>
          <w:rFonts w:ascii="Times New Roman" w:hAnsi="Times New Roman"/>
        </w:rPr>
        <w:t xml:space="preserve">agency providers, and the public.  </w:t>
      </w:r>
    </w:p>
    <w:p w14:paraId="24F481CD" w14:textId="77777777" w:rsidR="00DA3B6C" w:rsidRDefault="00DA3B6C" w:rsidP="00764596">
      <w:pPr>
        <w:rPr>
          <w:rFonts w:ascii="Times New Roman" w:hAnsi="Times New Roman"/>
        </w:rPr>
      </w:pPr>
    </w:p>
    <w:p w14:paraId="0568755A" w14:textId="5A1EF371" w:rsidR="00DA3B6C" w:rsidRPr="004D4266" w:rsidRDefault="00DA3B6C" w:rsidP="00DA3B6C">
      <w:pPr>
        <w:rPr>
          <w:rFonts w:ascii="Times New Roman" w:hAnsi="Times New Roman"/>
          <w:sz w:val="32"/>
          <w:szCs w:val="32"/>
        </w:rPr>
      </w:pPr>
      <w:r w:rsidRPr="004D4266">
        <w:rPr>
          <w:rFonts w:ascii="Times New Roman" w:hAnsi="Times New Roman"/>
          <w:sz w:val="32"/>
          <w:szCs w:val="32"/>
        </w:rPr>
        <w:t xml:space="preserve">To view the </w:t>
      </w:r>
      <w:r w:rsidR="004D4266" w:rsidRPr="004D4266">
        <w:rPr>
          <w:rFonts w:ascii="Times New Roman" w:hAnsi="Times New Roman"/>
          <w:sz w:val="32"/>
          <w:szCs w:val="32"/>
        </w:rPr>
        <w:t xml:space="preserve">Results of the </w:t>
      </w:r>
      <w:r w:rsidRPr="004D4266">
        <w:rPr>
          <w:rFonts w:ascii="Times New Roman" w:hAnsi="Times New Roman"/>
          <w:sz w:val="32"/>
          <w:szCs w:val="32"/>
        </w:rPr>
        <w:t>Old Colony region’s ‘</w:t>
      </w:r>
      <w:r w:rsidRPr="004D4266">
        <w:rPr>
          <w:rFonts w:ascii="Times New Roman" w:hAnsi="Times New Roman"/>
          <w:b/>
          <w:bCs/>
          <w:sz w:val="32"/>
          <w:szCs w:val="32"/>
        </w:rPr>
        <w:t>Community Assessment Survey for Older-Adults,</w:t>
      </w:r>
      <w:r w:rsidRPr="004D4266">
        <w:rPr>
          <w:rFonts w:ascii="Times New Roman" w:hAnsi="Times New Roman"/>
          <w:sz w:val="32"/>
          <w:szCs w:val="32"/>
        </w:rPr>
        <w:t xml:space="preserve">’ please </w:t>
      </w:r>
      <w:r w:rsidR="00A53F21" w:rsidRPr="004D4266">
        <w:rPr>
          <w:rFonts w:ascii="Times New Roman" w:hAnsi="Times New Roman"/>
          <w:sz w:val="32"/>
          <w:szCs w:val="32"/>
        </w:rPr>
        <w:t xml:space="preserve">go to:  </w:t>
      </w:r>
      <w:hyperlink r:id="rId12" w:history="1">
        <w:r w:rsidR="004D4266" w:rsidRPr="004D4266">
          <w:rPr>
            <w:rStyle w:val="Hyperlink"/>
            <w:rFonts w:ascii="Times New Roman" w:hAnsi="Times New Roman"/>
            <w:sz w:val="32"/>
            <w:szCs w:val="32"/>
          </w:rPr>
          <w:t>https://oldcolonyplanning.org/AAA-surveys/</w:t>
        </w:r>
      </w:hyperlink>
    </w:p>
    <w:p w14:paraId="14A9064A" w14:textId="77777777" w:rsidR="00DA3B6C" w:rsidRDefault="00DA3B6C" w:rsidP="00764596">
      <w:pPr>
        <w:rPr>
          <w:rFonts w:ascii="Times New Roman" w:hAnsi="Times New Roman"/>
        </w:rPr>
      </w:pPr>
    </w:p>
    <w:p w14:paraId="34CB08C9" w14:textId="77777777" w:rsidR="00CB1DD3" w:rsidRDefault="00CB1DD3" w:rsidP="006B79B8">
      <w:pPr>
        <w:rPr>
          <w:rFonts w:ascii="Times New Roman" w:hAnsi="Times New Roman"/>
          <w:b/>
          <w:sz w:val="28"/>
          <w:szCs w:val="28"/>
        </w:rPr>
      </w:pPr>
    </w:p>
    <w:p w14:paraId="43810EEC" w14:textId="3B7FE6EE" w:rsidR="006B79B8" w:rsidRPr="0005651A" w:rsidRDefault="00971EB5" w:rsidP="006B79B8">
      <w:pPr>
        <w:rPr>
          <w:rFonts w:ascii="Times New Roman" w:hAnsi="Times New Roman"/>
          <w:b/>
          <w:sz w:val="28"/>
          <w:szCs w:val="28"/>
        </w:rPr>
      </w:pPr>
      <w:r w:rsidRPr="0005651A">
        <w:rPr>
          <w:rFonts w:ascii="Times New Roman" w:hAnsi="Times New Roman"/>
          <w:b/>
          <w:sz w:val="28"/>
          <w:szCs w:val="28"/>
        </w:rPr>
        <w:t>Federal</w:t>
      </w:r>
      <w:r w:rsidR="006B79B8" w:rsidRPr="0005651A">
        <w:rPr>
          <w:rFonts w:ascii="Times New Roman" w:hAnsi="Times New Roman"/>
          <w:b/>
          <w:sz w:val="28"/>
          <w:szCs w:val="28"/>
        </w:rPr>
        <w:t xml:space="preserve"> Focus Areas:</w:t>
      </w:r>
    </w:p>
    <w:p w14:paraId="4926501F" w14:textId="2DA2FB77" w:rsidR="006B79B8" w:rsidRPr="00E93A0C" w:rsidRDefault="006B79B8" w:rsidP="006B79B8">
      <w:pPr>
        <w:rPr>
          <w:rFonts w:ascii="Times New Roman" w:hAnsi="Times New Roman"/>
        </w:rPr>
      </w:pPr>
      <w:r w:rsidRPr="00E93A0C">
        <w:rPr>
          <w:rFonts w:ascii="Times New Roman" w:hAnsi="Times New Roman"/>
        </w:rPr>
        <w:t>In addition to the Title III funded service goals, the OCPC-AAA also works as a partner with various organizations in seeking to address the focus areas established by the AC</w:t>
      </w:r>
      <w:r w:rsidR="00044540" w:rsidRPr="00E93A0C">
        <w:rPr>
          <w:rFonts w:ascii="Times New Roman" w:hAnsi="Times New Roman"/>
        </w:rPr>
        <w:t>L. T</w:t>
      </w:r>
      <w:r w:rsidRPr="00E93A0C">
        <w:rPr>
          <w:rFonts w:ascii="Times New Roman" w:hAnsi="Times New Roman"/>
        </w:rPr>
        <w:t xml:space="preserve">he OCPC-AAA seeks to address the needs of target elders in relation to OAA core programs, ACL discretionary grants, participant-directed/person-centered planning, and elder justice. We do so by requiring responding agencies to specify their plans for providing identified services to target group elders in the region.  This Area Plan </w:t>
      </w:r>
      <w:r w:rsidR="00044540" w:rsidRPr="00E93A0C">
        <w:rPr>
          <w:rFonts w:ascii="Times New Roman" w:hAnsi="Times New Roman"/>
        </w:rPr>
        <w:t xml:space="preserve">describes </w:t>
      </w:r>
      <w:r w:rsidRPr="00E93A0C">
        <w:rPr>
          <w:rFonts w:ascii="Times New Roman" w:hAnsi="Times New Roman"/>
        </w:rPr>
        <w:t>our efforts to address the established focus areas with Title III funded programs and services</w:t>
      </w:r>
      <w:r w:rsidR="00044540" w:rsidRPr="00E93A0C">
        <w:rPr>
          <w:rFonts w:ascii="Times New Roman" w:hAnsi="Times New Roman"/>
        </w:rPr>
        <w:t xml:space="preserve"> or</w:t>
      </w:r>
      <w:r w:rsidRPr="00E93A0C">
        <w:rPr>
          <w:rFonts w:ascii="Times New Roman" w:hAnsi="Times New Roman"/>
        </w:rPr>
        <w:t xml:space="preserve"> indirectly with administrative support to other agencies and programs working on </w:t>
      </w:r>
      <w:r w:rsidR="00044540" w:rsidRPr="00E93A0C">
        <w:rPr>
          <w:rFonts w:ascii="Times New Roman" w:hAnsi="Times New Roman"/>
        </w:rPr>
        <w:t xml:space="preserve">one or more of </w:t>
      </w:r>
      <w:r w:rsidRPr="00E93A0C">
        <w:rPr>
          <w:rFonts w:ascii="Times New Roman" w:hAnsi="Times New Roman"/>
        </w:rPr>
        <w:t>these focus areas.</w:t>
      </w:r>
    </w:p>
    <w:p w14:paraId="763F4248" w14:textId="77777777" w:rsidR="00044540" w:rsidRPr="00E93A0C" w:rsidRDefault="00044540" w:rsidP="006B79B8">
      <w:pPr>
        <w:rPr>
          <w:rFonts w:ascii="Times New Roman" w:hAnsi="Times New Roman"/>
        </w:rPr>
      </w:pPr>
    </w:p>
    <w:p w14:paraId="76FA0C84" w14:textId="77777777" w:rsidR="00CB1DD3" w:rsidRPr="005305AB" w:rsidRDefault="00CB1DD3" w:rsidP="00CB1DD3">
      <w:r w:rsidRPr="005305AB">
        <w:rPr>
          <w:b/>
          <w:bCs/>
          <w:u w:val="single"/>
        </w:rPr>
        <w:t>Older Americans Act Target Populations</w:t>
      </w:r>
      <w:r w:rsidRPr="005305AB">
        <w:t xml:space="preserve"> - Integrating AAA and Statewide goals with ACL Focus Areas provides that Older Americans Act core programs target the following populations to assist older individuals with the greatest economic and social needs:</w:t>
      </w:r>
    </w:p>
    <w:p w14:paraId="71BF2A5F" w14:textId="77777777" w:rsidR="00CB1DD3" w:rsidRPr="005305AB" w:rsidRDefault="00CB1DD3" w:rsidP="00CB1DD3">
      <w:pPr>
        <w:numPr>
          <w:ilvl w:val="0"/>
          <w:numId w:val="15"/>
        </w:numPr>
        <w:rPr>
          <w:b/>
          <w:bCs/>
        </w:rPr>
      </w:pPr>
      <w:r w:rsidRPr="005305AB">
        <w:rPr>
          <w:b/>
          <w:bCs/>
        </w:rPr>
        <w:t>Living Alone (Isolated) Elders</w:t>
      </w:r>
    </w:p>
    <w:p w14:paraId="4DC9799E" w14:textId="77777777" w:rsidR="00CB1DD3" w:rsidRPr="005305AB" w:rsidRDefault="00CB1DD3" w:rsidP="00CB1DD3">
      <w:pPr>
        <w:numPr>
          <w:ilvl w:val="0"/>
          <w:numId w:val="15"/>
        </w:numPr>
        <w:rPr>
          <w:b/>
          <w:bCs/>
        </w:rPr>
      </w:pPr>
      <w:r w:rsidRPr="005305AB">
        <w:rPr>
          <w:b/>
          <w:bCs/>
        </w:rPr>
        <w:t>Low Income Elders</w:t>
      </w:r>
    </w:p>
    <w:p w14:paraId="454B8D05" w14:textId="77777777" w:rsidR="00CB1DD3" w:rsidRPr="005305AB" w:rsidRDefault="00CB1DD3" w:rsidP="00CB1DD3">
      <w:pPr>
        <w:numPr>
          <w:ilvl w:val="0"/>
          <w:numId w:val="15"/>
        </w:numPr>
        <w:rPr>
          <w:b/>
          <w:bCs/>
        </w:rPr>
      </w:pPr>
      <w:r w:rsidRPr="005305AB">
        <w:rPr>
          <w:b/>
          <w:bCs/>
        </w:rPr>
        <w:t>Minority Elder Populations</w:t>
      </w:r>
    </w:p>
    <w:p w14:paraId="7E6DE4DC" w14:textId="77777777" w:rsidR="00CB1DD3" w:rsidRPr="005305AB" w:rsidRDefault="00CB1DD3" w:rsidP="00CB1DD3">
      <w:pPr>
        <w:numPr>
          <w:ilvl w:val="0"/>
          <w:numId w:val="15"/>
        </w:numPr>
        <w:rPr>
          <w:b/>
          <w:bCs/>
        </w:rPr>
      </w:pPr>
      <w:r w:rsidRPr="005305AB">
        <w:rPr>
          <w:b/>
          <w:bCs/>
        </w:rPr>
        <w:t>Native American Populations (where germane)</w:t>
      </w:r>
    </w:p>
    <w:p w14:paraId="58F1C947" w14:textId="77777777" w:rsidR="00CB1DD3" w:rsidRPr="005305AB" w:rsidRDefault="00CB1DD3" w:rsidP="00CB1DD3">
      <w:pPr>
        <w:numPr>
          <w:ilvl w:val="0"/>
          <w:numId w:val="15"/>
        </w:numPr>
        <w:rPr>
          <w:b/>
          <w:bCs/>
        </w:rPr>
      </w:pPr>
      <w:r w:rsidRPr="005305AB">
        <w:rPr>
          <w:b/>
          <w:bCs/>
        </w:rPr>
        <w:t>Rural Elder Populations (where germane)</w:t>
      </w:r>
    </w:p>
    <w:p w14:paraId="4EC37E49" w14:textId="77777777" w:rsidR="00CB1DD3" w:rsidRPr="005305AB" w:rsidRDefault="00CB1DD3" w:rsidP="00CB1DD3">
      <w:pPr>
        <w:numPr>
          <w:ilvl w:val="0"/>
          <w:numId w:val="15"/>
        </w:numPr>
        <w:rPr>
          <w:b/>
          <w:bCs/>
        </w:rPr>
      </w:pPr>
      <w:r w:rsidRPr="005305AB">
        <w:rPr>
          <w:b/>
          <w:bCs/>
        </w:rPr>
        <w:t>Socially Isolated Populations (i.e., geographic in nature; LGBTQ+; limited English proficient elders; separations from friends and family/COVID-19 related; and other socially isolated populations)</w:t>
      </w:r>
    </w:p>
    <w:p w14:paraId="3CD09A06" w14:textId="77777777" w:rsidR="00CB1DD3" w:rsidRPr="005305AB" w:rsidRDefault="00CB1DD3" w:rsidP="00CB1DD3">
      <w:pPr>
        <w:rPr>
          <w:rFonts w:ascii="Times New Roman" w:hAnsi="Times New Roman"/>
          <w:bCs/>
          <w:sz w:val="16"/>
          <w:szCs w:val="16"/>
        </w:rPr>
      </w:pPr>
    </w:p>
    <w:p w14:paraId="29B1BA6A" w14:textId="77777777" w:rsidR="00CB1DD3" w:rsidRPr="005305AB" w:rsidRDefault="00CB1DD3" w:rsidP="00CB1DD3">
      <w:r w:rsidRPr="005305AB">
        <w:rPr>
          <w:b/>
          <w:bCs/>
          <w:u w:val="single"/>
        </w:rPr>
        <w:t>ACL Focus Areas</w:t>
      </w:r>
      <w:r w:rsidRPr="005305AB">
        <w:t xml:space="preserve"> - To meet the needs of OAA target populations, the Administration for Community Living established the following Focus Areas and associated pillars (in italics):</w:t>
      </w:r>
    </w:p>
    <w:p w14:paraId="22492D02" w14:textId="77777777" w:rsidR="00CB1DD3" w:rsidRPr="005305AB" w:rsidRDefault="00CB1DD3" w:rsidP="00CB1DD3">
      <w:pPr>
        <w:numPr>
          <w:ilvl w:val="0"/>
          <w:numId w:val="16"/>
        </w:numPr>
        <w:contextualSpacing/>
      </w:pPr>
      <w:r w:rsidRPr="005305AB">
        <w:rPr>
          <w:b/>
          <w:bCs/>
        </w:rPr>
        <w:t>Older Americas Act Core Programs</w:t>
      </w:r>
      <w:r w:rsidRPr="005305AB">
        <w:t xml:space="preserve"> – </w:t>
      </w:r>
      <w:r w:rsidRPr="005305AB">
        <w:rPr>
          <w:i/>
          <w:iCs/>
        </w:rPr>
        <w:t>Supporting families and caregivers.</w:t>
      </w:r>
    </w:p>
    <w:p w14:paraId="6C50578D" w14:textId="77777777" w:rsidR="00CB1DD3" w:rsidRDefault="00CB1DD3" w:rsidP="00CB1DD3">
      <w:pPr>
        <w:numPr>
          <w:ilvl w:val="0"/>
          <w:numId w:val="16"/>
        </w:numPr>
        <w:contextualSpacing/>
      </w:pPr>
      <w:r w:rsidRPr="005305AB">
        <w:rPr>
          <w:b/>
          <w:bCs/>
        </w:rPr>
        <w:t>Participant-Directed/Person-Centered Planning</w:t>
      </w:r>
      <w:r w:rsidRPr="005305AB">
        <w:t xml:space="preserve"> – </w:t>
      </w:r>
      <w:r w:rsidRPr="005305AB">
        <w:rPr>
          <w:i/>
          <w:iCs/>
        </w:rPr>
        <w:t>Connecting people to resources.</w:t>
      </w:r>
      <w:r w:rsidRPr="005305AB">
        <w:t xml:space="preserve"> </w:t>
      </w:r>
    </w:p>
    <w:p w14:paraId="72412F57" w14:textId="613BB468" w:rsidR="004D4266" w:rsidRPr="00CB1DD3" w:rsidRDefault="00CB1DD3" w:rsidP="00CB1DD3">
      <w:pPr>
        <w:numPr>
          <w:ilvl w:val="0"/>
          <w:numId w:val="16"/>
        </w:numPr>
        <w:contextualSpacing/>
      </w:pPr>
      <w:r w:rsidRPr="00CB1DD3">
        <w:rPr>
          <w:b/>
          <w:bCs/>
        </w:rPr>
        <w:t>Elder Justice</w:t>
      </w:r>
      <w:r w:rsidRPr="005305AB">
        <w:t xml:space="preserve"> – </w:t>
      </w:r>
      <w:r w:rsidRPr="00CB1DD3">
        <w:rPr>
          <w:i/>
          <w:iCs/>
        </w:rPr>
        <w:t>Protecting rights and preventing abuse</w:t>
      </w:r>
    </w:p>
    <w:p w14:paraId="3693060D" w14:textId="77777777" w:rsidR="004D4266" w:rsidRDefault="004D4266" w:rsidP="00752F65">
      <w:pPr>
        <w:rPr>
          <w:rFonts w:ascii="Segoe UI" w:eastAsia="Times New Roman" w:hAnsi="Segoe UI" w:cs="Segoe UI"/>
          <w:b/>
          <w:bCs/>
          <w:color w:val="424242"/>
        </w:rPr>
      </w:pPr>
    </w:p>
    <w:p w14:paraId="7F3568AA" w14:textId="77777777" w:rsidR="004D4266" w:rsidRDefault="004D4266" w:rsidP="00752F65">
      <w:pPr>
        <w:rPr>
          <w:rFonts w:ascii="Segoe UI" w:eastAsia="Times New Roman" w:hAnsi="Segoe UI" w:cs="Segoe UI"/>
          <w:b/>
          <w:bCs/>
          <w:color w:val="424242"/>
        </w:rPr>
      </w:pPr>
    </w:p>
    <w:p w14:paraId="7B066591" w14:textId="03BDCFEF" w:rsidR="00752F65" w:rsidRPr="00BC7D49" w:rsidRDefault="00752F65" w:rsidP="00752F65">
      <w:pPr>
        <w:rPr>
          <w:rFonts w:ascii="Times New Roman" w:hAnsi="Times New Roman"/>
          <w:b/>
          <w:sz w:val="28"/>
          <w:szCs w:val="28"/>
          <w:u w:val="single"/>
        </w:rPr>
      </w:pPr>
      <w:r w:rsidRPr="00BC7D49">
        <w:rPr>
          <w:rFonts w:ascii="Times New Roman" w:hAnsi="Times New Roman"/>
          <w:b/>
          <w:sz w:val="28"/>
          <w:szCs w:val="28"/>
          <w:u w:val="single"/>
        </w:rPr>
        <w:t>202</w:t>
      </w:r>
      <w:r>
        <w:rPr>
          <w:rFonts w:ascii="Times New Roman" w:hAnsi="Times New Roman"/>
          <w:b/>
          <w:sz w:val="28"/>
          <w:szCs w:val="28"/>
          <w:u w:val="single"/>
        </w:rPr>
        <w:t>6</w:t>
      </w:r>
      <w:r w:rsidRPr="00BC7D49">
        <w:rPr>
          <w:rFonts w:ascii="Times New Roman" w:hAnsi="Times New Roman"/>
          <w:b/>
          <w:sz w:val="28"/>
          <w:szCs w:val="28"/>
          <w:u w:val="single"/>
        </w:rPr>
        <w:t>-202</w:t>
      </w:r>
      <w:r>
        <w:rPr>
          <w:rFonts w:ascii="Times New Roman" w:hAnsi="Times New Roman"/>
          <w:b/>
          <w:sz w:val="28"/>
          <w:szCs w:val="28"/>
          <w:u w:val="single"/>
        </w:rPr>
        <w:t>9</w:t>
      </w:r>
      <w:r w:rsidRPr="00BC7D49">
        <w:rPr>
          <w:rFonts w:ascii="Times New Roman" w:hAnsi="Times New Roman"/>
          <w:b/>
          <w:sz w:val="28"/>
          <w:szCs w:val="28"/>
          <w:u w:val="single"/>
        </w:rPr>
        <w:t xml:space="preserve"> Area Plan on Aging</w:t>
      </w:r>
    </w:p>
    <w:p w14:paraId="3F73613D" w14:textId="77777777" w:rsidR="00752F65" w:rsidRDefault="00752F65" w:rsidP="00752F65">
      <w:pPr>
        <w:rPr>
          <w:rFonts w:ascii="Times New Roman" w:hAnsi="Times New Roman"/>
          <w:b/>
          <w:u w:val="single"/>
        </w:rPr>
      </w:pPr>
    </w:p>
    <w:p w14:paraId="793B35FD" w14:textId="77777777" w:rsidR="005C4AB7" w:rsidRDefault="005C4AB7" w:rsidP="00752F65">
      <w:pPr>
        <w:rPr>
          <w:rFonts w:ascii="Times New Roman" w:hAnsi="Times New Roman"/>
          <w:b/>
          <w:u w:val="single"/>
        </w:rPr>
      </w:pPr>
    </w:p>
    <w:p w14:paraId="14EC80EF" w14:textId="117332CB" w:rsidR="00752F65" w:rsidRPr="00BD2758" w:rsidRDefault="00752F65" w:rsidP="00752F65">
      <w:pPr>
        <w:rPr>
          <w:rFonts w:ascii="Times New Roman" w:hAnsi="Times New Roman"/>
          <w:b/>
        </w:rPr>
      </w:pPr>
      <w:r w:rsidRPr="00BE7B5B">
        <w:rPr>
          <w:rFonts w:ascii="Times New Roman" w:hAnsi="Times New Roman"/>
          <w:b/>
        </w:rPr>
        <w:t>Introduct</w:t>
      </w:r>
      <w:r w:rsidR="00BD2758">
        <w:rPr>
          <w:rFonts w:ascii="Times New Roman" w:hAnsi="Times New Roman"/>
          <w:b/>
        </w:rPr>
        <w:t xml:space="preserve">ion: </w:t>
      </w:r>
      <w:r>
        <w:rPr>
          <w:rFonts w:ascii="Times New Roman" w:hAnsi="Times New Roman"/>
        </w:rPr>
        <w:t>The Old Colony Planning Council is the designated Area Agency on Aging (OCPC-AAA) for the 23-community region in Southeast Massachusetts know</w:t>
      </w:r>
      <w:r w:rsidR="0070000E">
        <w:rPr>
          <w:rFonts w:ascii="Times New Roman" w:hAnsi="Times New Roman"/>
        </w:rPr>
        <w:t>n</w:t>
      </w:r>
      <w:r>
        <w:rPr>
          <w:rFonts w:ascii="Times New Roman" w:hAnsi="Times New Roman"/>
        </w:rPr>
        <w:t xml:space="preserve"> as Region IV-A.  The OCPC-AAA is a working partner with the Massachusetts Executive Office of Elder Affairs (EOEA), and the federal Administration on Community Living (ACL).  Through our role in this partnership, we seek to promote and advance the mission and vision of the ACL and EOEA:</w:t>
      </w:r>
    </w:p>
    <w:p w14:paraId="501B0C18" w14:textId="77777777" w:rsidR="00752F65" w:rsidRDefault="00752F65" w:rsidP="00752F65">
      <w:pPr>
        <w:rPr>
          <w:rFonts w:ascii="Times New Roman" w:hAnsi="Times New Roman"/>
        </w:rPr>
      </w:pPr>
    </w:p>
    <w:p w14:paraId="2B46A503" w14:textId="77777777" w:rsidR="005C4AB7" w:rsidRDefault="005C4AB7" w:rsidP="00752F65">
      <w:pPr>
        <w:rPr>
          <w:rFonts w:ascii="Times New Roman" w:hAnsi="Times New Roman"/>
        </w:rPr>
      </w:pPr>
    </w:p>
    <w:p w14:paraId="38ABC232" w14:textId="77777777" w:rsidR="00752F65" w:rsidRPr="00814A52" w:rsidRDefault="00752F65" w:rsidP="00752F65">
      <w:pPr>
        <w:rPr>
          <w:rFonts w:ascii="Times New Roman" w:hAnsi="Times New Roman"/>
          <w:i/>
        </w:rPr>
      </w:pPr>
      <w:r w:rsidRPr="00814A52">
        <w:rPr>
          <w:rFonts w:ascii="Times New Roman" w:hAnsi="Times New Roman"/>
          <w:i/>
        </w:rPr>
        <w:t>“To develop a comprehensive, coordinated and cost-effective system of home and community-based services that helps elderly individuals maintain their health and independence in their homes and communities” (ACL)</w:t>
      </w:r>
    </w:p>
    <w:p w14:paraId="3045CAF6" w14:textId="77777777" w:rsidR="00752F65" w:rsidRPr="00814A52" w:rsidRDefault="00752F65" w:rsidP="00752F65">
      <w:pPr>
        <w:rPr>
          <w:rFonts w:ascii="Times New Roman" w:hAnsi="Times New Roman"/>
          <w:i/>
        </w:rPr>
      </w:pPr>
    </w:p>
    <w:p w14:paraId="7E954AEF" w14:textId="209BCE06" w:rsidR="00752F65" w:rsidRPr="00752F65" w:rsidRDefault="00752F65" w:rsidP="00752F65">
      <w:pPr>
        <w:rPr>
          <w:rFonts w:ascii="Times New Roman" w:hAnsi="Times New Roman"/>
          <w:i/>
        </w:rPr>
      </w:pPr>
      <w:r w:rsidRPr="00814A52">
        <w:rPr>
          <w:rFonts w:ascii="Times New Roman" w:hAnsi="Times New Roman"/>
          <w:i/>
        </w:rPr>
        <w:t>“To ensure that elders in Massachusetts have the supports necessary to maintain their wellbeing and dignity” (EOEA)</w:t>
      </w:r>
      <w:r>
        <w:rPr>
          <w:rFonts w:ascii="Times New Roman" w:hAnsi="Times New Roman"/>
          <w:i/>
        </w:rPr>
        <w:t xml:space="preserve">  </w:t>
      </w:r>
      <w:r>
        <w:rPr>
          <w:rFonts w:ascii="Times New Roman" w:hAnsi="Times New Roman"/>
        </w:rPr>
        <w:t xml:space="preserve">These two brief statements describe the purpose, role, and focus of the OCPC-AAA.  </w:t>
      </w:r>
    </w:p>
    <w:p w14:paraId="4068AA90" w14:textId="77777777" w:rsidR="00752F65" w:rsidRDefault="00752F65" w:rsidP="00752F65">
      <w:pPr>
        <w:rPr>
          <w:rFonts w:ascii="Times New Roman" w:hAnsi="Times New Roman"/>
        </w:rPr>
      </w:pPr>
    </w:p>
    <w:p w14:paraId="22C145BA" w14:textId="77777777" w:rsidR="005C4AB7" w:rsidRDefault="005C4AB7" w:rsidP="00752F65">
      <w:pPr>
        <w:rPr>
          <w:rFonts w:ascii="Times New Roman" w:hAnsi="Times New Roman"/>
        </w:rPr>
      </w:pPr>
    </w:p>
    <w:p w14:paraId="0A641F5F" w14:textId="77777777" w:rsidR="00752F65" w:rsidRDefault="00752F65" w:rsidP="00752F65">
      <w:pPr>
        <w:rPr>
          <w:rFonts w:ascii="Times New Roman" w:hAnsi="Times New Roman"/>
        </w:rPr>
      </w:pPr>
      <w:r>
        <w:rPr>
          <w:rFonts w:ascii="Times New Roman" w:hAnsi="Times New Roman"/>
        </w:rPr>
        <w:t>The OCPC-AAA is one small part of an extensive network of government and private agencies, organizations and individuals that comprise the elder service network.  This is a complex network of different programs and services, administered under different rules, guidelines, and eligibility criteria.  Despite the complexity of the network, the above stated mission and vision provide a simple, straight-forward path for the efforts and focus of the network.</w:t>
      </w:r>
    </w:p>
    <w:p w14:paraId="3E1436CF" w14:textId="77777777" w:rsidR="00752F65" w:rsidRDefault="00752F65" w:rsidP="00752F65">
      <w:pPr>
        <w:rPr>
          <w:rFonts w:ascii="Times New Roman" w:hAnsi="Times New Roman"/>
        </w:rPr>
      </w:pPr>
    </w:p>
    <w:p w14:paraId="5F22DCE2" w14:textId="088BD4E7" w:rsidR="00752F65" w:rsidRPr="0022741A" w:rsidRDefault="00752F65" w:rsidP="00752F65">
      <w:pPr>
        <w:rPr>
          <w:rFonts w:ascii="Times New Roman" w:hAnsi="Times New Roman"/>
        </w:rPr>
      </w:pPr>
      <w:r>
        <w:rPr>
          <w:rFonts w:ascii="Times New Roman" w:hAnsi="Times New Roman"/>
        </w:rPr>
        <w:t xml:space="preserve">With this 2026-2029 Area Plan on Aging, we seek to outline our role and function in the Massachusetts elder service network and provide a framework for achieving the goals of the mission and vision statement.  This Plan presents a detailed explanation of our most recent </w:t>
      </w:r>
      <w:r w:rsidR="00194160">
        <w:rPr>
          <w:rFonts w:ascii="Times New Roman" w:hAnsi="Times New Roman"/>
        </w:rPr>
        <w:t xml:space="preserve">older adult </w:t>
      </w:r>
      <w:r>
        <w:rPr>
          <w:rFonts w:ascii="Times New Roman" w:hAnsi="Times New Roman"/>
        </w:rPr>
        <w:t xml:space="preserve">needs assessment process, the goals, and partnerships for addressing the focus areas of the ACL, the OCPC-AAA Area Plan goals, and objectives for the next four years, and a summary of the quality management measures used to monitor program and agency performance. </w:t>
      </w:r>
    </w:p>
    <w:p w14:paraId="73A46E26" w14:textId="77777777" w:rsidR="005C4AB7" w:rsidRDefault="005C4AB7" w:rsidP="00752F65">
      <w:pPr>
        <w:rPr>
          <w:rFonts w:ascii="Times New Roman" w:hAnsi="Times New Roman"/>
          <w:b/>
          <w:u w:val="single"/>
        </w:rPr>
      </w:pPr>
    </w:p>
    <w:p w14:paraId="5780A224" w14:textId="77777777" w:rsidR="00752F65" w:rsidRPr="00886E5C" w:rsidRDefault="00752F65" w:rsidP="00752F65">
      <w:pPr>
        <w:rPr>
          <w:rFonts w:ascii="Times New Roman" w:hAnsi="Times New Roman"/>
          <w:b/>
          <w:sz w:val="28"/>
          <w:szCs w:val="28"/>
          <w:u w:val="single"/>
        </w:rPr>
      </w:pPr>
      <w:r w:rsidRPr="00886E5C">
        <w:rPr>
          <w:rFonts w:ascii="Times New Roman" w:hAnsi="Times New Roman"/>
          <w:b/>
          <w:sz w:val="28"/>
          <w:szCs w:val="28"/>
          <w:u w:val="single"/>
        </w:rPr>
        <w:t>Needs Assessment Process:</w:t>
      </w:r>
    </w:p>
    <w:p w14:paraId="7C42E558" w14:textId="3DBD198B" w:rsidR="005C4AB7" w:rsidRDefault="00752F65" w:rsidP="00752F65">
      <w:pPr>
        <w:rPr>
          <w:rFonts w:ascii="Times New Roman" w:hAnsi="Times New Roman"/>
        </w:rPr>
      </w:pPr>
      <w:r>
        <w:rPr>
          <w:rFonts w:ascii="Times New Roman" w:hAnsi="Times New Roman"/>
        </w:rPr>
        <w:t xml:space="preserve">The OCPC-AAA is responsible for administering Older Americans Act (OAA) funding in Greater Plymouth County.  As part of this responsibility, we seek to maintain an ongoing understanding of the needs and issues facing older people from throughout the region.  We accomplish this </w:t>
      </w:r>
      <w:r w:rsidR="005C4AB7">
        <w:rPr>
          <w:rFonts w:ascii="Times New Roman" w:hAnsi="Times New Roman"/>
        </w:rPr>
        <w:t>in a variety of</w:t>
      </w:r>
      <w:r>
        <w:rPr>
          <w:rFonts w:ascii="Times New Roman" w:hAnsi="Times New Roman"/>
        </w:rPr>
        <w:t xml:space="preserve"> ways,</w:t>
      </w:r>
      <w:r w:rsidR="00BB742F">
        <w:rPr>
          <w:rFonts w:ascii="Times New Roman" w:hAnsi="Times New Roman"/>
        </w:rPr>
        <w:t xml:space="preserve"> such as</w:t>
      </w:r>
      <w:r>
        <w:rPr>
          <w:rFonts w:ascii="Times New Roman" w:hAnsi="Times New Roman"/>
        </w:rPr>
        <w:t xml:space="preserve"> including the </w:t>
      </w:r>
      <w:r w:rsidR="00BB742F">
        <w:rPr>
          <w:rFonts w:ascii="Times New Roman" w:hAnsi="Times New Roman"/>
        </w:rPr>
        <w:t>emphasis and guidance</w:t>
      </w:r>
      <w:r>
        <w:rPr>
          <w:rFonts w:ascii="Times New Roman" w:hAnsi="Times New Roman"/>
        </w:rPr>
        <w:t xml:space="preserve"> of the </w:t>
      </w:r>
      <w:r w:rsidR="00BB742F">
        <w:rPr>
          <w:rFonts w:ascii="Times New Roman" w:hAnsi="Times New Roman"/>
        </w:rPr>
        <w:t>ACL (Administration for Community Living), our State Unit on Aging,</w:t>
      </w:r>
      <w:r w:rsidR="00AB78C9">
        <w:rPr>
          <w:rFonts w:ascii="Times New Roman" w:hAnsi="Times New Roman"/>
        </w:rPr>
        <w:t xml:space="preserve"> </w:t>
      </w:r>
      <w:r w:rsidR="00B558C3">
        <w:rPr>
          <w:rFonts w:ascii="Times New Roman" w:hAnsi="Times New Roman"/>
        </w:rPr>
        <w:t>community partners,</w:t>
      </w:r>
      <w:r>
        <w:rPr>
          <w:rFonts w:ascii="Times New Roman" w:hAnsi="Times New Roman"/>
        </w:rPr>
        <w:t xml:space="preserve"> and most importantly, the views, perspectives and needs of </w:t>
      </w:r>
      <w:r w:rsidR="00AB78C9">
        <w:rPr>
          <w:rFonts w:ascii="Times New Roman" w:hAnsi="Times New Roman"/>
        </w:rPr>
        <w:t xml:space="preserve">older adults and caregivers </w:t>
      </w:r>
      <w:r>
        <w:rPr>
          <w:rFonts w:ascii="Times New Roman" w:hAnsi="Times New Roman"/>
        </w:rPr>
        <w:t xml:space="preserve">from the region. </w:t>
      </w:r>
    </w:p>
    <w:p w14:paraId="076C3699" w14:textId="77777777" w:rsidR="005C4AB7" w:rsidRDefault="005C4AB7" w:rsidP="00752F65">
      <w:pPr>
        <w:rPr>
          <w:rFonts w:ascii="Times New Roman" w:hAnsi="Times New Roman"/>
        </w:rPr>
      </w:pPr>
    </w:p>
    <w:p w14:paraId="5EBB5F47" w14:textId="77777777" w:rsidR="00314B1B" w:rsidRDefault="00BB742F" w:rsidP="00752F65">
      <w:pPr>
        <w:rPr>
          <w:rFonts w:ascii="Times New Roman" w:hAnsi="Times New Roman"/>
          <w:sz w:val="28"/>
          <w:szCs w:val="28"/>
        </w:rPr>
      </w:pPr>
      <w:r w:rsidRPr="00721891">
        <w:rPr>
          <w:rFonts w:ascii="Times New Roman" w:hAnsi="Times New Roman"/>
          <w:sz w:val="28"/>
          <w:szCs w:val="28"/>
        </w:rPr>
        <w:t>Our most essential</w:t>
      </w:r>
      <w:r w:rsidR="00752F65" w:rsidRPr="00721891">
        <w:rPr>
          <w:rFonts w:ascii="Times New Roman" w:hAnsi="Times New Roman"/>
          <w:sz w:val="28"/>
          <w:szCs w:val="28"/>
        </w:rPr>
        <w:t xml:space="preserve"> method </w:t>
      </w:r>
      <w:r w:rsidRPr="00721891">
        <w:rPr>
          <w:rFonts w:ascii="Times New Roman" w:hAnsi="Times New Roman"/>
          <w:sz w:val="28"/>
          <w:szCs w:val="28"/>
        </w:rPr>
        <w:t>for</w:t>
      </w:r>
      <w:r w:rsidR="00752F65" w:rsidRPr="00721891">
        <w:rPr>
          <w:rFonts w:ascii="Times New Roman" w:hAnsi="Times New Roman"/>
          <w:sz w:val="28"/>
          <w:szCs w:val="28"/>
        </w:rPr>
        <w:t xml:space="preserve"> gathering information</w:t>
      </w:r>
      <w:r w:rsidR="00721891">
        <w:rPr>
          <w:rFonts w:ascii="Times New Roman" w:hAnsi="Times New Roman"/>
          <w:sz w:val="28"/>
          <w:szCs w:val="28"/>
        </w:rPr>
        <w:t xml:space="preserve"> for the </w:t>
      </w:r>
      <w:r w:rsidR="00721891" w:rsidRPr="00721891">
        <w:rPr>
          <w:rFonts w:ascii="Times New Roman" w:hAnsi="Times New Roman"/>
          <w:b/>
          <w:bCs/>
          <w:sz w:val="28"/>
          <w:szCs w:val="28"/>
        </w:rPr>
        <w:t>2026-2029 Old Colony Area Plan on Aging</w:t>
      </w:r>
      <w:r w:rsidRPr="00721891">
        <w:rPr>
          <w:rFonts w:ascii="Times New Roman" w:hAnsi="Times New Roman"/>
          <w:b/>
          <w:bCs/>
          <w:sz w:val="28"/>
          <w:szCs w:val="28"/>
        </w:rPr>
        <w:t xml:space="preserve"> </w:t>
      </w:r>
      <w:r w:rsidRPr="00721891">
        <w:rPr>
          <w:rFonts w:ascii="Times New Roman" w:hAnsi="Times New Roman"/>
          <w:sz w:val="28"/>
          <w:szCs w:val="28"/>
        </w:rPr>
        <w:t xml:space="preserve">was to </w:t>
      </w:r>
      <w:r w:rsidR="00752F65" w:rsidRPr="00721891">
        <w:rPr>
          <w:rFonts w:ascii="Times New Roman" w:hAnsi="Times New Roman"/>
          <w:sz w:val="28"/>
          <w:szCs w:val="28"/>
        </w:rPr>
        <w:t xml:space="preserve">directly </w:t>
      </w:r>
      <w:r w:rsidRPr="00721891">
        <w:rPr>
          <w:rFonts w:ascii="Times New Roman" w:hAnsi="Times New Roman"/>
          <w:sz w:val="28"/>
          <w:szCs w:val="28"/>
        </w:rPr>
        <w:t>survey</w:t>
      </w:r>
      <w:r w:rsidR="00752F65" w:rsidRPr="00721891">
        <w:rPr>
          <w:rFonts w:ascii="Times New Roman" w:hAnsi="Times New Roman"/>
          <w:sz w:val="28"/>
          <w:szCs w:val="28"/>
        </w:rPr>
        <w:t xml:space="preserve"> older </w:t>
      </w:r>
      <w:r w:rsidRPr="00721891">
        <w:rPr>
          <w:rFonts w:ascii="Times New Roman" w:hAnsi="Times New Roman"/>
          <w:sz w:val="28"/>
          <w:szCs w:val="28"/>
        </w:rPr>
        <w:t>adults through</w:t>
      </w:r>
      <w:r w:rsidR="00752F65" w:rsidRPr="00721891">
        <w:rPr>
          <w:rFonts w:ascii="Times New Roman" w:hAnsi="Times New Roman"/>
          <w:sz w:val="28"/>
          <w:szCs w:val="28"/>
        </w:rPr>
        <w:t xml:space="preserve"> needs </w:t>
      </w:r>
    </w:p>
    <w:p w14:paraId="01CB11F3" w14:textId="77777777" w:rsidR="003A16E4" w:rsidRDefault="003A16E4" w:rsidP="00752F65">
      <w:pPr>
        <w:rPr>
          <w:rFonts w:ascii="Times New Roman" w:hAnsi="Times New Roman"/>
          <w:sz w:val="28"/>
          <w:szCs w:val="28"/>
        </w:rPr>
      </w:pPr>
    </w:p>
    <w:p w14:paraId="4694FF16" w14:textId="77777777" w:rsidR="003A16E4" w:rsidRDefault="003A16E4" w:rsidP="00752F65">
      <w:pPr>
        <w:rPr>
          <w:rFonts w:ascii="Times New Roman" w:hAnsi="Times New Roman"/>
          <w:sz w:val="28"/>
          <w:szCs w:val="28"/>
        </w:rPr>
      </w:pPr>
    </w:p>
    <w:p w14:paraId="5A150091" w14:textId="667C389E" w:rsidR="00BB742F" w:rsidRPr="00721891" w:rsidRDefault="00752F65" w:rsidP="00752F65">
      <w:pPr>
        <w:rPr>
          <w:rFonts w:ascii="Times New Roman" w:hAnsi="Times New Roman"/>
          <w:sz w:val="28"/>
          <w:szCs w:val="28"/>
        </w:rPr>
      </w:pPr>
      <w:r w:rsidRPr="00721891">
        <w:rPr>
          <w:rFonts w:ascii="Times New Roman" w:hAnsi="Times New Roman"/>
          <w:sz w:val="28"/>
          <w:szCs w:val="28"/>
        </w:rPr>
        <w:t>assessment surveys</w:t>
      </w:r>
      <w:r w:rsidR="00BB742F" w:rsidRPr="00721891">
        <w:rPr>
          <w:rFonts w:ascii="Times New Roman" w:hAnsi="Times New Roman"/>
          <w:sz w:val="28"/>
          <w:szCs w:val="28"/>
        </w:rPr>
        <w:t xml:space="preserve"> conducted</w:t>
      </w:r>
      <w:r w:rsidRPr="00721891">
        <w:rPr>
          <w:rFonts w:ascii="Times New Roman" w:hAnsi="Times New Roman"/>
          <w:sz w:val="28"/>
          <w:szCs w:val="28"/>
        </w:rPr>
        <w:t xml:space="preserve"> in the region</w:t>
      </w:r>
      <w:r w:rsidR="005C4AB7" w:rsidRPr="00721891">
        <w:rPr>
          <w:rFonts w:ascii="Times New Roman" w:hAnsi="Times New Roman"/>
          <w:sz w:val="28"/>
          <w:szCs w:val="28"/>
        </w:rPr>
        <w:t xml:space="preserve"> in the fall and early winter of</w:t>
      </w:r>
      <w:r w:rsidRPr="00721891">
        <w:rPr>
          <w:rFonts w:ascii="Times New Roman" w:hAnsi="Times New Roman"/>
          <w:sz w:val="28"/>
          <w:szCs w:val="28"/>
        </w:rPr>
        <w:t xml:space="preserve"> 2024 using</w:t>
      </w:r>
      <w:r w:rsidR="00BB742F" w:rsidRPr="00721891">
        <w:rPr>
          <w:rFonts w:ascii="Times New Roman" w:hAnsi="Times New Roman"/>
          <w:sz w:val="28"/>
          <w:szCs w:val="28"/>
        </w:rPr>
        <w:t>:</w:t>
      </w:r>
    </w:p>
    <w:p w14:paraId="3C6E17F2" w14:textId="77777777" w:rsidR="005C4AB7" w:rsidRPr="00721891" w:rsidRDefault="005C4AB7" w:rsidP="00752F65">
      <w:pPr>
        <w:rPr>
          <w:rFonts w:ascii="Times New Roman" w:hAnsi="Times New Roman"/>
          <w:sz w:val="28"/>
          <w:szCs w:val="28"/>
        </w:rPr>
      </w:pPr>
    </w:p>
    <w:p w14:paraId="3D0F04E8" w14:textId="77777777" w:rsidR="00721891" w:rsidRDefault="00BB742F" w:rsidP="00BB742F">
      <w:pPr>
        <w:pStyle w:val="ListParagraph"/>
        <w:numPr>
          <w:ilvl w:val="0"/>
          <w:numId w:val="30"/>
        </w:numPr>
        <w:rPr>
          <w:rFonts w:ascii="Times New Roman" w:hAnsi="Times New Roman"/>
          <w:b/>
          <w:bCs/>
          <w:sz w:val="28"/>
          <w:szCs w:val="28"/>
        </w:rPr>
      </w:pPr>
      <w:r w:rsidRPr="00721891">
        <w:rPr>
          <w:rFonts w:ascii="Times New Roman" w:hAnsi="Times New Roman"/>
          <w:b/>
          <w:bCs/>
          <w:sz w:val="28"/>
          <w:szCs w:val="28"/>
        </w:rPr>
        <w:t xml:space="preserve">A </w:t>
      </w:r>
      <w:r w:rsidR="00752F65" w:rsidRPr="00721891">
        <w:rPr>
          <w:rFonts w:ascii="Times New Roman" w:hAnsi="Times New Roman"/>
          <w:b/>
          <w:bCs/>
          <w:sz w:val="28"/>
          <w:szCs w:val="28"/>
        </w:rPr>
        <w:t xml:space="preserve">State provided </w:t>
      </w:r>
      <w:r w:rsidR="005C4AB7" w:rsidRPr="00721891">
        <w:rPr>
          <w:rFonts w:ascii="Times New Roman" w:hAnsi="Times New Roman"/>
          <w:b/>
          <w:bCs/>
          <w:sz w:val="28"/>
          <w:szCs w:val="28"/>
        </w:rPr>
        <w:t xml:space="preserve">Older Adult Needs Assessment survey </w:t>
      </w:r>
      <w:r w:rsidR="00752F65" w:rsidRPr="00721891">
        <w:rPr>
          <w:rFonts w:ascii="Times New Roman" w:hAnsi="Times New Roman"/>
          <w:b/>
          <w:bCs/>
          <w:sz w:val="28"/>
          <w:szCs w:val="28"/>
        </w:rPr>
        <w:t>document</w:t>
      </w:r>
      <w:r w:rsidR="005C4AB7" w:rsidRPr="00721891">
        <w:rPr>
          <w:rFonts w:ascii="Times New Roman" w:hAnsi="Times New Roman"/>
          <w:b/>
          <w:bCs/>
          <w:sz w:val="28"/>
          <w:szCs w:val="28"/>
        </w:rPr>
        <w:t>, and,</w:t>
      </w:r>
    </w:p>
    <w:p w14:paraId="7721FEFE" w14:textId="5AA312A4" w:rsidR="00BB742F" w:rsidRPr="00721891" w:rsidRDefault="005C4AB7" w:rsidP="00721891">
      <w:pPr>
        <w:pStyle w:val="ListParagraph"/>
        <w:ind w:left="780"/>
        <w:rPr>
          <w:rFonts w:ascii="Times New Roman" w:hAnsi="Times New Roman"/>
          <w:b/>
          <w:bCs/>
          <w:sz w:val="28"/>
          <w:szCs w:val="28"/>
        </w:rPr>
      </w:pPr>
      <w:r w:rsidRPr="00721891">
        <w:rPr>
          <w:rFonts w:ascii="Times New Roman" w:hAnsi="Times New Roman"/>
          <w:b/>
          <w:bCs/>
          <w:sz w:val="28"/>
          <w:szCs w:val="28"/>
        </w:rPr>
        <w:t xml:space="preserve"> </w:t>
      </w:r>
    </w:p>
    <w:p w14:paraId="2A30ADC9" w14:textId="2157B69C" w:rsidR="005C4AB7" w:rsidRPr="00721891" w:rsidRDefault="00721891" w:rsidP="00BB742F">
      <w:pPr>
        <w:pStyle w:val="ListParagraph"/>
        <w:numPr>
          <w:ilvl w:val="0"/>
          <w:numId w:val="30"/>
        </w:numPr>
        <w:rPr>
          <w:rFonts w:ascii="Times New Roman" w:hAnsi="Times New Roman"/>
          <w:b/>
          <w:bCs/>
          <w:sz w:val="28"/>
          <w:szCs w:val="28"/>
        </w:rPr>
      </w:pPr>
      <w:r w:rsidRPr="00721891">
        <w:rPr>
          <w:rFonts w:ascii="Times New Roman" w:hAnsi="Times New Roman"/>
          <w:b/>
          <w:bCs/>
          <w:sz w:val="28"/>
          <w:szCs w:val="28"/>
        </w:rPr>
        <w:t xml:space="preserve">The </w:t>
      </w:r>
      <w:r w:rsidRPr="00721891">
        <w:rPr>
          <w:rFonts w:ascii="Times New Roman" w:hAnsi="Times New Roman"/>
          <w:b/>
          <w:bCs/>
          <w:i/>
          <w:iCs/>
          <w:sz w:val="28"/>
          <w:szCs w:val="28"/>
        </w:rPr>
        <w:t xml:space="preserve">Old Colony </w:t>
      </w:r>
      <w:r w:rsidR="004D0791" w:rsidRPr="00721891">
        <w:rPr>
          <w:rFonts w:ascii="Times New Roman" w:hAnsi="Times New Roman"/>
          <w:b/>
          <w:bCs/>
          <w:i/>
          <w:iCs/>
          <w:sz w:val="28"/>
          <w:szCs w:val="28"/>
        </w:rPr>
        <w:t>Community Assessment Survey for Older Adults</w:t>
      </w:r>
      <w:r w:rsidRPr="00721891">
        <w:rPr>
          <w:rFonts w:ascii="Times New Roman" w:hAnsi="Times New Roman"/>
          <w:b/>
          <w:bCs/>
          <w:sz w:val="28"/>
          <w:szCs w:val="28"/>
        </w:rPr>
        <w:t xml:space="preserve"> (CASOA)</w:t>
      </w:r>
    </w:p>
    <w:p w14:paraId="5CC7BB68" w14:textId="77777777" w:rsidR="005C4AB7" w:rsidRPr="00BB742F" w:rsidRDefault="005C4AB7" w:rsidP="005C4AB7">
      <w:pPr>
        <w:pStyle w:val="ListParagraph"/>
        <w:ind w:left="780"/>
        <w:rPr>
          <w:rFonts w:ascii="Times New Roman" w:hAnsi="Times New Roman"/>
          <w:b/>
          <w:bCs/>
        </w:rPr>
      </w:pPr>
    </w:p>
    <w:p w14:paraId="7CD92953" w14:textId="55ECF926" w:rsidR="00752F65" w:rsidRPr="00721891" w:rsidRDefault="00752F65" w:rsidP="00CC7C31">
      <w:pPr>
        <w:rPr>
          <w:rFonts w:ascii="Times New Roman" w:hAnsi="Times New Roman"/>
          <w:b/>
          <w:bCs/>
          <w:sz w:val="28"/>
          <w:szCs w:val="28"/>
        </w:rPr>
      </w:pPr>
      <w:r w:rsidRPr="00721891">
        <w:rPr>
          <w:rFonts w:ascii="Times New Roman" w:hAnsi="Times New Roman"/>
          <w:b/>
          <w:bCs/>
          <w:sz w:val="28"/>
          <w:szCs w:val="28"/>
        </w:rPr>
        <w:t xml:space="preserve">A complete report of the December 2024 </w:t>
      </w:r>
      <w:r w:rsidR="00721891" w:rsidRPr="00721891">
        <w:rPr>
          <w:rFonts w:ascii="Times New Roman" w:hAnsi="Times New Roman"/>
          <w:b/>
          <w:bCs/>
          <w:i/>
          <w:iCs/>
          <w:sz w:val="28"/>
          <w:szCs w:val="28"/>
        </w:rPr>
        <w:t xml:space="preserve">Old Colony </w:t>
      </w:r>
      <w:r w:rsidRPr="00721891">
        <w:rPr>
          <w:rFonts w:ascii="Times New Roman" w:hAnsi="Times New Roman"/>
          <w:b/>
          <w:bCs/>
          <w:i/>
          <w:iCs/>
          <w:sz w:val="28"/>
          <w:szCs w:val="28"/>
        </w:rPr>
        <w:t xml:space="preserve">Community </w:t>
      </w:r>
      <w:r w:rsidR="00721891" w:rsidRPr="00721891">
        <w:rPr>
          <w:rFonts w:ascii="Times New Roman" w:hAnsi="Times New Roman"/>
          <w:b/>
          <w:bCs/>
          <w:i/>
          <w:iCs/>
          <w:sz w:val="28"/>
          <w:szCs w:val="28"/>
        </w:rPr>
        <w:t xml:space="preserve">Assessment </w:t>
      </w:r>
      <w:r w:rsidRPr="00721891">
        <w:rPr>
          <w:rFonts w:ascii="Times New Roman" w:hAnsi="Times New Roman"/>
          <w:b/>
          <w:bCs/>
          <w:i/>
          <w:iCs/>
          <w:sz w:val="28"/>
          <w:szCs w:val="28"/>
        </w:rPr>
        <w:t xml:space="preserve">Survey for Older Adults </w:t>
      </w:r>
      <w:r w:rsidRPr="00721891">
        <w:rPr>
          <w:rFonts w:ascii="Times New Roman" w:hAnsi="Times New Roman"/>
          <w:b/>
          <w:bCs/>
          <w:sz w:val="28"/>
          <w:szCs w:val="28"/>
        </w:rPr>
        <w:t xml:space="preserve">(CASOA) project </w:t>
      </w:r>
      <w:r w:rsidR="00721891">
        <w:rPr>
          <w:rFonts w:ascii="Times New Roman" w:hAnsi="Times New Roman"/>
          <w:b/>
          <w:bCs/>
          <w:sz w:val="28"/>
          <w:szCs w:val="28"/>
        </w:rPr>
        <w:t>is</w:t>
      </w:r>
      <w:r w:rsidRPr="00721891">
        <w:rPr>
          <w:rFonts w:ascii="Times New Roman" w:hAnsi="Times New Roman"/>
          <w:b/>
          <w:bCs/>
          <w:sz w:val="28"/>
          <w:szCs w:val="28"/>
        </w:rPr>
        <w:t xml:space="preserve"> available on the OCPC web site </w:t>
      </w:r>
      <w:r w:rsidR="00721891">
        <w:rPr>
          <w:rFonts w:ascii="Times New Roman" w:hAnsi="Times New Roman"/>
          <w:b/>
          <w:bCs/>
          <w:sz w:val="28"/>
          <w:szCs w:val="28"/>
        </w:rPr>
        <w:t>at:</w:t>
      </w:r>
    </w:p>
    <w:p w14:paraId="321344B9" w14:textId="77777777" w:rsidR="00752F65" w:rsidRDefault="00752F65" w:rsidP="00752F65"/>
    <w:p w14:paraId="28403284" w14:textId="4763B46B" w:rsidR="00752F65" w:rsidRPr="00721891" w:rsidRDefault="00721891" w:rsidP="00752F65">
      <w:pPr>
        <w:rPr>
          <w:b/>
          <w:bCs/>
          <w:sz w:val="32"/>
          <w:szCs w:val="32"/>
        </w:rPr>
      </w:pPr>
      <w:hyperlink r:id="rId13" w:history="1">
        <w:r w:rsidRPr="00721891">
          <w:rPr>
            <w:rStyle w:val="Hyperlink"/>
            <w:b/>
            <w:bCs/>
            <w:sz w:val="32"/>
            <w:szCs w:val="32"/>
          </w:rPr>
          <w:t>https://oldcolonyplanning.org/aaa-surveys/</w:t>
        </w:r>
      </w:hyperlink>
    </w:p>
    <w:p w14:paraId="66EA1605" w14:textId="77777777" w:rsidR="00721891" w:rsidRDefault="00721891" w:rsidP="00752F65">
      <w:pPr>
        <w:rPr>
          <w:rStyle w:val="Hyperlink"/>
          <w:b/>
          <w:bCs/>
        </w:rPr>
      </w:pPr>
    </w:p>
    <w:p w14:paraId="3FB75C0C" w14:textId="77777777" w:rsidR="00097199" w:rsidRDefault="00097199" w:rsidP="00752F65">
      <w:pPr>
        <w:rPr>
          <w:rStyle w:val="Hyperlink"/>
          <w:b/>
          <w:bCs/>
        </w:rPr>
      </w:pPr>
    </w:p>
    <w:p w14:paraId="27834DF7" w14:textId="7945D81A" w:rsidR="00097199" w:rsidRPr="00097199" w:rsidRDefault="00097199" w:rsidP="00752F65">
      <w:pPr>
        <w:rPr>
          <w:rStyle w:val="Hyperlink"/>
          <w:b/>
          <w:bCs/>
          <w:color w:val="244061" w:themeColor="accent1" w:themeShade="80"/>
          <w:sz w:val="32"/>
          <w:szCs w:val="32"/>
          <w:u w:val="none"/>
        </w:rPr>
      </w:pPr>
      <w:r w:rsidRPr="00097199">
        <w:rPr>
          <w:rStyle w:val="Hyperlink"/>
          <w:b/>
          <w:bCs/>
          <w:color w:val="244061" w:themeColor="accent1" w:themeShade="80"/>
          <w:sz w:val="32"/>
          <w:szCs w:val="32"/>
          <w:u w:val="none"/>
        </w:rPr>
        <w:t xml:space="preserve">Other great </w:t>
      </w:r>
      <w:r w:rsidR="00721891">
        <w:rPr>
          <w:rStyle w:val="Hyperlink"/>
          <w:b/>
          <w:bCs/>
          <w:color w:val="244061" w:themeColor="accent1" w:themeShade="80"/>
          <w:sz w:val="32"/>
          <w:szCs w:val="32"/>
          <w:u w:val="none"/>
        </w:rPr>
        <w:t xml:space="preserve">comparative </w:t>
      </w:r>
      <w:r w:rsidRPr="00097199">
        <w:rPr>
          <w:rStyle w:val="Hyperlink"/>
          <w:b/>
          <w:bCs/>
          <w:color w:val="244061" w:themeColor="accent1" w:themeShade="80"/>
          <w:sz w:val="32"/>
          <w:szCs w:val="32"/>
          <w:u w:val="none"/>
        </w:rPr>
        <w:t>resources to review include:</w:t>
      </w:r>
    </w:p>
    <w:p w14:paraId="4B8DE388" w14:textId="77777777" w:rsidR="00097199" w:rsidRDefault="00097199" w:rsidP="00752F65">
      <w:pPr>
        <w:rPr>
          <w:rStyle w:val="Hyperlink"/>
          <w:b/>
          <w:bCs/>
          <w:color w:val="244061" w:themeColor="accent1" w:themeShade="80"/>
          <w:u w:val="none"/>
        </w:rPr>
      </w:pPr>
    </w:p>
    <w:p w14:paraId="00121EE4" w14:textId="77777777" w:rsidR="00097199" w:rsidRPr="00721891" w:rsidRDefault="00097199" w:rsidP="00097199">
      <w:pPr>
        <w:pStyle w:val="NormalWeb"/>
        <w:shd w:val="clear" w:color="auto" w:fill="FFFFFF"/>
        <w:rPr>
          <w:sz w:val="28"/>
          <w:szCs w:val="28"/>
        </w:rPr>
      </w:pPr>
      <w:r w:rsidRPr="00721891">
        <w:rPr>
          <w:rStyle w:val="Hyperlink"/>
          <w:b/>
          <w:bCs/>
          <w:color w:val="244061" w:themeColor="accent1" w:themeShade="80"/>
          <w:sz w:val="28"/>
          <w:szCs w:val="28"/>
          <w:u w:val="none"/>
        </w:rPr>
        <w:t xml:space="preserve">The Massachusetts Healthy Aging Data Report:   </w:t>
      </w:r>
      <w:r w:rsidRPr="00721891">
        <w:rPr>
          <w:color w:val="000000"/>
          <w:sz w:val="28"/>
          <w:szCs w:val="28"/>
        </w:rPr>
        <w:t xml:space="preserve">The report was just updated this month and can be explored in full here: </w:t>
      </w:r>
      <w:hyperlink r:id="rId14" w:tooltip="https://mahealthyagingcollaborative.org/data-report/explore-the-profiles/" w:history="1">
        <w:r w:rsidRPr="00721891">
          <w:rPr>
            <w:rStyle w:val="Hyperlink"/>
            <w:sz w:val="28"/>
            <w:szCs w:val="28"/>
          </w:rPr>
          <w:t>Explore the Report - Massachusetts Healthy Aging Collaborative</w:t>
        </w:r>
      </w:hyperlink>
    </w:p>
    <w:p w14:paraId="228FA7DF" w14:textId="77777777" w:rsidR="00097199" w:rsidRPr="00721891" w:rsidRDefault="00097199" w:rsidP="00097199">
      <w:pPr>
        <w:rPr>
          <w:rStyle w:val="Hyperlink"/>
          <w:b/>
          <w:bCs/>
          <w:color w:val="244061" w:themeColor="accent1" w:themeShade="80"/>
          <w:sz w:val="28"/>
          <w:szCs w:val="28"/>
          <w:u w:val="none"/>
        </w:rPr>
      </w:pPr>
    </w:p>
    <w:p w14:paraId="1D8C1088" w14:textId="6567D17C" w:rsidR="00097199" w:rsidRPr="00721891" w:rsidRDefault="00097199" w:rsidP="00097199">
      <w:pPr>
        <w:rPr>
          <w:rStyle w:val="Hyperlink"/>
          <w:rFonts w:ascii="Times New Roman" w:hAnsi="Times New Roman"/>
          <w:b/>
          <w:bCs/>
          <w:color w:val="244061" w:themeColor="accent1" w:themeShade="80"/>
          <w:sz w:val="28"/>
          <w:szCs w:val="28"/>
          <w:u w:val="none"/>
        </w:rPr>
      </w:pPr>
      <w:r w:rsidRPr="00721891">
        <w:rPr>
          <w:rStyle w:val="Hyperlink"/>
          <w:rFonts w:ascii="Times New Roman" w:hAnsi="Times New Roman"/>
          <w:color w:val="212121"/>
          <w:sz w:val="28"/>
          <w:szCs w:val="28"/>
          <w:u w:val="none"/>
        </w:rPr>
        <w:t>This is</w:t>
      </w:r>
      <w:r w:rsidRPr="00721891">
        <w:rPr>
          <w:rFonts w:ascii="Times New Roman" w:hAnsi="Times New Roman"/>
          <w:color w:val="212121"/>
          <w:sz w:val="28"/>
          <w:szCs w:val="28"/>
        </w:rPr>
        <w:t xml:space="preserve"> </w:t>
      </w:r>
      <w:r w:rsidRPr="00721891">
        <w:rPr>
          <w:rFonts w:ascii="Times New Roman" w:hAnsi="Times New Roman"/>
          <w:color w:val="000000"/>
          <w:sz w:val="28"/>
          <w:szCs w:val="28"/>
        </w:rPr>
        <w:t xml:space="preserve">a phenomenal resource, which offers additional insight into health, demographics, and aging-related indicators within our region’s Program and Service Area (PSA), as well as across the state. </w:t>
      </w:r>
      <w:r w:rsidRPr="00721891">
        <w:rPr>
          <w:rFonts w:ascii="Times New Roman" w:hAnsi="Times New Roman"/>
          <w:b/>
          <w:bCs/>
          <w:color w:val="000000"/>
          <w:sz w:val="28"/>
          <w:szCs w:val="28"/>
        </w:rPr>
        <w:t>You can select each municipality and view a detailed community profile,</w:t>
      </w:r>
      <w:r w:rsidRPr="00721891">
        <w:rPr>
          <w:rFonts w:ascii="Times New Roman" w:hAnsi="Times New Roman"/>
          <w:color w:val="000000"/>
          <w:sz w:val="28"/>
          <w:szCs w:val="28"/>
        </w:rPr>
        <w:t xml:space="preserve"> including the total number of adults age 65 and older at: </w:t>
      </w:r>
      <w:hyperlink r:id="rId15" w:tooltip="https://mahealthyagingcollaborative.org/data-report/explore-the-profiles/community-profiles/" w:history="1">
        <w:r w:rsidRPr="00721891">
          <w:rPr>
            <w:rStyle w:val="Hyperlink"/>
            <w:rFonts w:ascii="Times New Roman" w:hAnsi="Times New Roman"/>
            <w:sz w:val="28"/>
            <w:szCs w:val="28"/>
          </w:rPr>
          <w:t>Community Profiles - Massachusetts Healthy Aging Collaborative</w:t>
        </w:r>
      </w:hyperlink>
    </w:p>
    <w:p w14:paraId="481D8CBD" w14:textId="77777777" w:rsidR="00097199" w:rsidRPr="00721891" w:rsidRDefault="00097199" w:rsidP="00752F65">
      <w:pPr>
        <w:rPr>
          <w:rStyle w:val="Hyperlink"/>
          <w:b/>
          <w:bCs/>
          <w:sz w:val="28"/>
          <w:szCs w:val="28"/>
        </w:rPr>
      </w:pPr>
    </w:p>
    <w:p w14:paraId="2B00B1A5" w14:textId="77777777" w:rsidR="00097199" w:rsidRPr="00173E6C" w:rsidRDefault="00097199" w:rsidP="00752F65">
      <w:pPr>
        <w:rPr>
          <w:b/>
          <w:bCs/>
        </w:rPr>
      </w:pPr>
    </w:p>
    <w:p w14:paraId="4AB20DF0" w14:textId="11D37EFF" w:rsidR="00FC0FF6" w:rsidRDefault="00CB7BA8" w:rsidP="00746556">
      <w:pPr>
        <w:rPr>
          <w:rFonts w:ascii="Times New Roman" w:hAnsi="Times New Roman"/>
        </w:rPr>
      </w:pPr>
      <w:r>
        <w:rPr>
          <w:rFonts w:ascii="Times New Roman" w:hAnsi="Times New Roman"/>
        </w:rPr>
        <w:t>Another</w:t>
      </w:r>
      <w:r w:rsidR="00C22E7F">
        <w:rPr>
          <w:rFonts w:ascii="Times New Roman" w:hAnsi="Times New Roman"/>
        </w:rPr>
        <w:t xml:space="preserve"> </w:t>
      </w:r>
      <w:r w:rsidR="00557231">
        <w:rPr>
          <w:rFonts w:ascii="Times New Roman" w:hAnsi="Times New Roman"/>
        </w:rPr>
        <w:t xml:space="preserve">interesting, all-be-it out of the box, </w:t>
      </w:r>
      <w:r w:rsidR="00C22E7F">
        <w:rPr>
          <w:rFonts w:ascii="Times New Roman" w:hAnsi="Times New Roman"/>
        </w:rPr>
        <w:t>resource</w:t>
      </w:r>
      <w:r w:rsidR="00557231">
        <w:rPr>
          <w:rFonts w:ascii="Times New Roman" w:hAnsi="Times New Roman"/>
        </w:rPr>
        <w:t>s</w:t>
      </w:r>
      <w:r w:rsidR="00C22E7F">
        <w:rPr>
          <w:rFonts w:ascii="Times New Roman" w:hAnsi="Times New Roman"/>
        </w:rPr>
        <w:t xml:space="preserve"> </w:t>
      </w:r>
      <w:r w:rsidR="002C4EC3">
        <w:rPr>
          <w:rFonts w:ascii="Times New Roman" w:hAnsi="Times New Roman"/>
        </w:rPr>
        <w:t xml:space="preserve">to help as an </w:t>
      </w:r>
      <w:r w:rsidR="0027118B">
        <w:rPr>
          <w:rFonts w:ascii="Times New Roman" w:hAnsi="Times New Roman"/>
        </w:rPr>
        <w:t>economic need</w:t>
      </w:r>
      <w:r w:rsidR="00B66A8E">
        <w:rPr>
          <w:rFonts w:ascii="Times New Roman" w:hAnsi="Times New Roman"/>
        </w:rPr>
        <w:t>s</w:t>
      </w:r>
      <w:r w:rsidR="000F0E86">
        <w:rPr>
          <w:rFonts w:ascii="Times New Roman" w:hAnsi="Times New Roman"/>
        </w:rPr>
        <w:t>-</w:t>
      </w:r>
      <w:r w:rsidR="0027118B">
        <w:rPr>
          <w:rFonts w:ascii="Times New Roman" w:hAnsi="Times New Roman"/>
        </w:rPr>
        <w:t>identifier</w:t>
      </w:r>
      <w:r w:rsidR="00B66A8E">
        <w:rPr>
          <w:rFonts w:ascii="Times New Roman" w:hAnsi="Times New Roman"/>
        </w:rPr>
        <w:t xml:space="preserve"> </w:t>
      </w:r>
      <w:r w:rsidR="00006855">
        <w:rPr>
          <w:rFonts w:ascii="Times New Roman" w:hAnsi="Times New Roman"/>
        </w:rPr>
        <w:t>is</w:t>
      </w:r>
      <w:r w:rsidR="00D12726">
        <w:rPr>
          <w:rFonts w:ascii="Times New Roman" w:hAnsi="Times New Roman"/>
        </w:rPr>
        <w:t xml:space="preserve"> </w:t>
      </w:r>
      <w:r w:rsidR="00D12726" w:rsidRPr="00277018">
        <w:rPr>
          <w:rFonts w:ascii="Times New Roman" w:hAnsi="Times New Roman"/>
          <w:sz w:val="28"/>
          <w:szCs w:val="28"/>
        </w:rPr>
        <w:t xml:space="preserve">the </w:t>
      </w:r>
      <w:r w:rsidR="0027118B" w:rsidRPr="00277018">
        <w:rPr>
          <w:rFonts w:ascii="Times New Roman" w:hAnsi="Times New Roman"/>
          <w:b/>
          <w:bCs/>
          <w:sz w:val="28"/>
          <w:szCs w:val="28"/>
          <w:u w:val="single"/>
        </w:rPr>
        <w:t>UMass Boston –</w:t>
      </w:r>
      <w:r w:rsidR="00436C68" w:rsidRPr="00277018">
        <w:rPr>
          <w:rFonts w:ascii="Times New Roman" w:hAnsi="Times New Roman"/>
          <w:b/>
          <w:bCs/>
          <w:sz w:val="28"/>
          <w:szCs w:val="28"/>
          <w:u w:val="single"/>
        </w:rPr>
        <w:t xml:space="preserve"> </w:t>
      </w:r>
      <w:r w:rsidR="00006855" w:rsidRPr="00277018">
        <w:rPr>
          <w:rFonts w:ascii="Times New Roman" w:hAnsi="Times New Roman"/>
          <w:b/>
          <w:bCs/>
          <w:sz w:val="28"/>
          <w:szCs w:val="28"/>
          <w:u w:val="single"/>
        </w:rPr>
        <w:t xml:space="preserve">School of </w:t>
      </w:r>
      <w:r w:rsidR="005F318F" w:rsidRPr="00277018">
        <w:rPr>
          <w:rFonts w:ascii="Times New Roman" w:hAnsi="Times New Roman"/>
          <w:b/>
          <w:bCs/>
          <w:sz w:val="28"/>
          <w:szCs w:val="28"/>
          <w:u w:val="single"/>
        </w:rPr>
        <w:t>Gerontology’s</w:t>
      </w:r>
      <w:r w:rsidR="00EC6D3A" w:rsidRPr="00277018">
        <w:rPr>
          <w:rFonts w:ascii="Times New Roman" w:hAnsi="Times New Roman"/>
          <w:b/>
          <w:bCs/>
          <w:sz w:val="28"/>
          <w:szCs w:val="28"/>
          <w:u w:val="single"/>
        </w:rPr>
        <w:t xml:space="preserve"> </w:t>
      </w:r>
      <w:r w:rsidR="00436C68" w:rsidRPr="00277018">
        <w:rPr>
          <w:rFonts w:ascii="Times New Roman" w:hAnsi="Times New Roman"/>
          <w:b/>
          <w:bCs/>
          <w:sz w:val="28"/>
          <w:szCs w:val="28"/>
          <w:u w:val="single"/>
        </w:rPr>
        <w:t xml:space="preserve">‘Elder </w:t>
      </w:r>
      <w:r w:rsidR="00500314" w:rsidRPr="00277018">
        <w:rPr>
          <w:rFonts w:ascii="Times New Roman" w:hAnsi="Times New Roman"/>
          <w:b/>
          <w:bCs/>
          <w:sz w:val="28"/>
          <w:szCs w:val="28"/>
          <w:u w:val="single"/>
        </w:rPr>
        <w:t>Index,</w:t>
      </w:r>
      <w:r w:rsidR="00500314" w:rsidRPr="00277018">
        <w:rPr>
          <w:rFonts w:ascii="Times New Roman" w:hAnsi="Times New Roman"/>
          <w:sz w:val="28"/>
          <w:szCs w:val="28"/>
        </w:rPr>
        <w:t xml:space="preserve"> ‘which</w:t>
      </w:r>
      <w:r w:rsidR="00436C68" w:rsidRPr="00277018">
        <w:rPr>
          <w:rFonts w:ascii="Times New Roman" w:hAnsi="Times New Roman"/>
          <w:sz w:val="28"/>
          <w:szCs w:val="28"/>
        </w:rPr>
        <w:t xml:space="preserve"> </w:t>
      </w:r>
      <w:r w:rsidR="007B3781" w:rsidRPr="00277018">
        <w:rPr>
          <w:rFonts w:ascii="Times New Roman" w:hAnsi="Times New Roman"/>
          <w:sz w:val="28"/>
          <w:szCs w:val="28"/>
        </w:rPr>
        <w:t xml:space="preserve">is a dynamic tool </w:t>
      </w:r>
      <w:r w:rsidR="00325DDF" w:rsidRPr="00277018">
        <w:rPr>
          <w:rFonts w:ascii="Times New Roman" w:hAnsi="Times New Roman"/>
          <w:sz w:val="28"/>
          <w:szCs w:val="28"/>
        </w:rPr>
        <w:t>used</w:t>
      </w:r>
      <w:r w:rsidR="007B3781" w:rsidRPr="00277018">
        <w:rPr>
          <w:rFonts w:ascii="Times New Roman" w:hAnsi="Times New Roman"/>
          <w:sz w:val="28"/>
          <w:szCs w:val="28"/>
        </w:rPr>
        <w:t xml:space="preserve"> to find </w:t>
      </w:r>
      <w:r w:rsidR="00217463" w:rsidRPr="00277018">
        <w:rPr>
          <w:rFonts w:ascii="Times New Roman" w:hAnsi="Times New Roman"/>
          <w:sz w:val="28"/>
          <w:szCs w:val="28"/>
        </w:rPr>
        <w:t xml:space="preserve">both </w:t>
      </w:r>
      <w:r w:rsidR="007B3781" w:rsidRPr="00277018">
        <w:rPr>
          <w:rFonts w:ascii="Times New Roman" w:hAnsi="Times New Roman"/>
          <w:sz w:val="28"/>
          <w:szCs w:val="28"/>
        </w:rPr>
        <w:t>local</w:t>
      </w:r>
      <w:r w:rsidR="00C562D1" w:rsidRPr="00277018">
        <w:rPr>
          <w:rFonts w:ascii="Times New Roman" w:hAnsi="Times New Roman"/>
          <w:sz w:val="28"/>
          <w:szCs w:val="28"/>
        </w:rPr>
        <w:t xml:space="preserve"> and</w:t>
      </w:r>
      <w:r w:rsidR="007B3781" w:rsidRPr="00277018">
        <w:rPr>
          <w:rFonts w:ascii="Times New Roman" w:hAnsi="Times New Roman"/>
          <w:sz w:val="28"/>
          <w:szCs w:val="28"/>
        </w:rPr>
        <w:t xml:space="preserve"> </w:t>
      </w:r>
      <w:r w:rsidR="00FF3546" w:rsidRPr="00277018">
        <w:rPr>
          <w:rFonts w:ascii="Times New Roman" w:hAnsi="Times New Roman"/>
          <w:sz w:val="28"/>
          <w:szCs w:val="28"/>
        </w:rPr>
        <w:t xml:space="preserve">national </w:t>
      </w:r>
      <w:r w:rsidR="00105658" w:rsidRPr="00277018">
        <w:rPr>
          <w:rFonts w:ascii="Times New Roman" w:hAnsi="Times New Roman"/>
          <w:sz w:val="28"/>
          <w:szCs w:val="28"/>
        </w:rPr>
        <w:t xml:space="preserve">comparative </w:t>
      </w:r>
      <w:r w:rsidR="00FF3546" w:rsidRPr="00277018">
        <w:rPr>
          <w:rFonts w:ascii="Times New Roman" w:hAnsi="Times New Roman"/>
          <w:sz w:val="28"/>
          <w:szCs w:val="28"/>
        </w:rPr>
        <w:t>data</w:t>
      </w:r>
      <w:r w:rsidR="00EC6D3A" w:rsidRPr="00277018">
        <w:rPr>
          <w:rFonts w:ascii="Times New Roman" w:hAnsi="Times New Roman"/>
          <w:sz w:val="28"/>
          <w:szCs w:val="28"/>
        </w:rPr>
        <w:t xml:space="preserve"> for regional</w:t>
      </w:r>
      <w:r w:rsidR="00303E19" w:rsidRPr="00277018">
        <w:rPr>
          <w:rFonts w:ascii="Times New Roman" w:hAnsi="Times New Roman"/>
          <w:sz w:val="28"/>
          <w:szCs w:val="28"/>
        </w:rPr>
        <w:t xml:space="preserve"> </w:t>
      </w:r>
      <w:r w:rsidR="000F0E86" w:rsidRPr="00277018">
        <w:rPr>
          <w:rFonts w:ascii="Times New Roman" w:hAnsi="Times New Roman"/>
          <w:sz w:val="28"/>
          <w:szCs w:val="28"/>
        </w:rPr>
        <w:t xml:space="preserve">older adult </w:t>
      </w:r>
      <w:r w:rsidR="00303E19" w:rsidRPr="00277018">
        <w:rPr>
          <w:rFonts w:ascii="Times New Roman" w:hAnsi="Times New Roman"/>
          <w:sz w:val="28"/>
          <w:szCs w:val="28"/>
        </w:rPr>
        <w:t>cost</w:t>
      </w:r>
      <w:r w:rsidR="00EC6D3A" w:rsidRPr="00277018">
        <w:rPr>
          <w:rFonts w:ascii="Times New Roman" w:hAnsi="Times New Roman"/>
          <w:sz w:val="28"/>
          <w:szCs w:val="28"/>
        </w:rPr>
        <w:t>s-</w:t>
      </w:r>
      <w:r w:rsidR="00303E19" w:rsidRPr="00277018">
        <w:rPr>
          <w:rFonts w:ascii="Times New Roman" w:hAnsi="Times New Roman"/>
          <w:sz w:val="28"/>
          <w:szCs w:val="28"/>
        </w:rPr>
        <w:t>of living</w:t>
      </w:r>
      <w:r w:rsidR="002C13AB" w:rsidRPr="00277018">
        <w:rPr>
          <w:rFonts w:ascii="Times New Roman" w:hAnsi="Times New Roman"/>
          <w:sz w:val="28"/>
          <w:szCs w:val="28"/>
        </w:rPr>
        <w:t>, for example</w:t>
      </w:r>
      <w:r w:rsidR="003575D5" w:rsidRPr="00277018">
        <w:rPr>
          <w:rFonts w:ascii="Times New Roman" w:hAnsi="Times New Roman"/>
          <w:sz w:val="28"/>
          <w:szCs w:val="28"/>
        </w:rPr>
        <w:t xml:space="preserve"> as shown below</w:t>
      </w:r>
      <w:r w:rsidR="007D3EF0" w:rsidRPr="00277018">
        <w:rPr>
          <w:rFonts w:ascii="Times New Roman" w:hAnsi="Times New Roman"/>
          <w:sz w:val="28"/>
          <w:szCs w:val="28"/>
        </w:rPr>
        <w:t xml:space="preserve"> – </w:t>
      </w:r>
      <w:r w:rsidR="00FF5F6F" w:rsidRPr="00277018">
        <w:rPr>
          <w:rFonts w:ascii="Times New Roman" w:hAnsi="Times New Roman"/>
          <w:sz w:val="28"/>
          <w:szCs w:val="28"/>
        </w:rPr>
        <w:t>A</w:t>
      </w:r>
      <w:r w:rsidR="007D3EF0" w:rsidRPr="00277018">
        <w:rPr>
          <w:rFonts w:ascii="Times New Roman" w:hAnsi="Times New Roman"/>
          <w:sz w:val="28"/>
          <w:szCs w:val="28"/>
        </w:rPr>
        <w:t xml:space="preserve"> </w:t>
      </w:r>
      <w:r w:rsidR="00624889" w:rsidRPr="00277018">
        <w:rPr>
          <w:rFonts w:ascii="Times New Roman" w:hAnsi="Times New Roman"/>
          <w:sz w:val="28"/>
          <w:szCs w:val="28"/>
        </w:rPr>
        <w:t xml:space="preserve">Plymouth County, MA </w:t>
      </w:r>
      <w:r w:rsidR="007D3EF0" w:rsidRPr="00277018">
        <w:rPr>
          <w:rFonts w:ascii="Times New Roman" w:hAnsi="Times New Roman"/>
          <w:sz w:val="28"/>
          <w:szCs w:val="28"/>
        </w:rPr>
        <w:t>couple</w:t>
      </w:r>
      <w:r w:rsidR="003C1594" w:rsidRPr="00277018">
        <w:rPr>
          <w:rFonts w:ascii="Times New Roman" w:hAnsi="Times New Roman"/>
          <w:sz w:val="28"/>
          <w:szCs w:val="28"/>
        </w:rPr>
        <w:t xml:space="preserve"> who own</w:t>
      </w:r>
      <w:r w:rsidR="00FF5F6F" w:rsidRPr="00277018">
        <w:rPr>
          <w:rFonts w:ascii="Times New Roman" w:hAnsi="Times New Roman"/>
          <w:sz w:val="28"/>
          <w:szCs w:val="28"/>
        </w:rPr>
        <w:t>s</w:t>
      </w:r>
      <w:r w:rsidR="003C1594" w:rsidRPr="00277018">
        <w:rPr>
          <w:rFonts w:ascii="Times New Roman" w:hAnsi="Times New Roman"/>
          <w:sz w:val="28"/>
          <w:szCs w:val="28"/>
        </w:rPr>
        <w:t xml:space="preserve"> their home and happen</w:t>
      </w:r>
      <w:r w:rsidR="009D03F4" w:rsidRPr="00277018">
        <w:rPr>
          <w:rFonts w:ascii="Times New Roman" w:hAnsi="Times New Roman"/>
          <w:sz w:val="28"/>
          <w:szCs w:val="28"/>
        </w:rPr>
        <w:t xml:space="preserve">s </w:t>
      </w:r>
      <w:r w:rsidR="003C1594" w:rsidRPr="00277018">
        <w:rPr>
          <w:rFonts w:ascii="Times New Roman" w:hAnsi="Times New Roman"/>
          <w:sz w:val="28"/>
          <w:szCs w:val="28"/>
        </w:rPr>
        <w:t>to be</w:t>
      </w:r>
      <w:r w:rsidR="007D3EF0" w:rsidRPr="00277018">
        <w:rPr>
          <w:rFonts w:ascii="Times New Roman" w:hAnsi="Times New Roman"/>
          <w:sz w:val="28"/>
          <w:szCs w:val="28"/>
        </w:rPr>
        <w:t xml:space="preserve"> in </w:t>
      </w:r>
      <w:r w:rsidR="007C7275" w:rsidRPr="00277018">
        <w:rPr>
          <w:rFonts w:ascii="Times New Roman" w:hAnsi="Times New Roman"/>
          <w:sz w:val="28"/>
          <w:szCs w:val="28"/>
        </w:rPr>
        <w:t>good health would need to earn $54,480 per year, which is 124% of the national average of $43,776</w:t>
      </w:r>
      <w:r w:rsidR="009D03F4" w:rsidRPr="00277018">
        <w:rPr>
          <w:rFonts w:ascii="Times New Roman" w:hAnsi="Times New Roman"/>
          <w:sz w:val="28"/>
          <w:szCs w:val="28"/>
        </w:rPr>
        <w:t>,</w:t>
      </w:r>
      <w:r w:rsidR="00C119CE" w:rsidRPr="00277018">
        <w:rPr>
          <w:rFonts w:ascii="Times New Roman" w:hAnsi="Times New Roman"/>
          <w:sz w:val="28"/>
          <w:szCs w:val="28"/>
        </w:rPr>
        <w:t xml:space="preserve"> in order to meet the Elder In</w:t>
      </w:r>
      <w:r w:rsidR="00C379BF" w:rsidRPr="00277018">
        <w:rPr>
          <w:rFonts w:ascii="Times New Roman" w:hAnsi="Times New Roman"/>
          <w:sz w:val="28"/>
          <w:szCs w:val="28"/>
        </w:rPr>
        <w:t xml:space="preserve">dex threshold for being “Economically </w:t>
      </w:r>
      <w:r w:rsidR="00F7564F" w:rsidRPr="00277018">
        <w:rPr>
          <w:rFonts w:ascii="Times New Roman" w:hAnsi="Times New Roman"/>
          <w:sz w:val="28"/>
          <w:szCs w:val="28"/>
        </w:rPr>
        <w:t>S</w:t>
      </w:r>
      <w:r w:rsidR="00C379BF" w:rsidRPr="00277018">
        <w:rPr>
          <w:rFonts w:ascii="Times New Roman" w:hAnsi="Times New Roman"/>
          <w:sz w:val="28"/>
          <w:szCs w:val="28"/>
        </w:rPr>
        <w:t>ecure</w:t>
      </w:r>
      <w:r w:rsidR="00C379BF">
        <w:rPr>
          <w:rFonts w:ascii="Times New Roman" w:hAnsi="Times New Roman"/>
        </w:rPr>
        <w:t xml:space="preserve">.”   </w:t>
      </w:r>
    </w:p>
    <w:p w14:paraId="30BC4764" w14:textId="77777777" w:rsidR="00FC0FF6" w:rsidRDefault="00FC0FF6" w:rsidP="00746556">
      <w:pPr>
        <w:rPr>
          <w:rFonts w:ascii="Times New Roman" w:hAnsi="Times New Roman"/>
        </w:rPr>
      </w:pPr>
    </w:p>
    <w:p w14:paraId="437648A1" w14:textId="77777777" w:rsidR="00AB333D" w:rsidRDefault="00AB333D" w:rsidP="00746556">
      <w:pPr>
        <w:rPr>
          <w:rFonts w:ascii="Times New Roman" w:hAnsi="Times New Roman"/>
        </w:rPr>
      </w:pPr>
    </w:p>
    <w:p w14:paraId="36EF1AB1" w14:textId="77777777" w:rsidR="00A57B92" w:rsidRDefault="00A57B92" w:rsidP="00746556">
      <w:pPr>
        <w:rPr>
          <w:rFonts w:ascii="Times New Roman" w:hAnsi="Times New Roman"/>
        </w:rPr>
      </w:pPr>
    </w:p>
    <w:p w14:paraId="689328BD" w14:textId="77777777" w:rsidR="00AB333D" w:rsidRDefault="00AB333D" w:rsidP="00746556">
      <w:pPr>
        <w:rPr>
          <w:rFonts w:ascii="Times New Roman" w:hAnsi="Times New Roman"/>
        </w:rPr>
      </w:pPr>
    </w:p>
    <w:p w14:paraId="318957D0" w14:textId="77777777" w:rsidR="00AB333D" w:rsidRDefault="00AB333D" w:rsidP="00746556">
      <w:pPr>
        <w:rPr>
          <w:rFonts w:ascii="Times New Roman" w:hAnsi="Times New Roman"/>
        </w:rPr>
      </w:pPr>
    </w:p>
    <w:p w14:paraId="452E4D76" w14:textId="77777777" w:rsidR="00CB1DD3" w:rsidRDefault="00CB1DD3" w:rsidP="00746556">
      <w:pPr>
        <w:rPr>
          <w:rFonts w:ascii="Times New Roman" w:hAnsi="Times New Roman"/>
        </w:rPr>
      </w:pPr>
    </w:p>
    <w:p w14:paraId="5AF88A01" w14:textId="77777777" w:rsidR="00A57B92" w:rsidRDefault="00A57B92" w:rsidP="00746556">
      <w:pPr>
        <w:rPr>
          <w:rFonts w:ascii="Times New Roman" w:hAnsi="Times New Roman"/>
        </w:rPr>
      </w:pPr>
    </w:p>
    <w:p w14:paraId="3F4C859F" w14:textId="77777777" w:rsidR="00A57B92" w:rsidRDefault="00A57B92" w:rsidP="00746556">
      <w:pPr>
        <w:rPr>
          <w:rFonts w:ascii="Times New Roman" w:hAnsi="Times New Roman"/>
        </w:rPr>
      </w:pPr>
    </w:p>
    <w:p w14:paraId="62AFDDD6" w14:textId="77777777" w:rsidR="008364B9" w:rsidRDefault="008364B9" w:rsidP="00B660C0">
      <w:pPr>
        <w:rPr>
          <w:rFonts w:ascii="Times New Roman" w:hAnsi="Times New Roman"/>
          <w:b/>
          <w:sz w:val="28"/>
          <w:szCs w:val="28"/>
          <w:u w:val="single"/>
        </w:rPr>
      </w:pPr>
    </w:p>
    <w:p w14:paraId="6D45BEE4" w14:textId="2920998F" w:rsidR="00B660C0" w:rsidRPr="00D35E97" w:rsidRDefault="00B660C0" w:rsidP="00B660C0">
      <w:pPr>
        <w:rPr>
          <w:rFonts w:ascii="Times New Roman" w:hAnsi="Times New Roman"/>
          <w:b/>
          <w:sz w:val="28"/>
          <w:szCs w:val="28"/>
          <w:u w:val="single"/>
        </w:rPr>
      </w:pPr>
      <w:r w:rsidRPr="00D35E97">
        <w:rPr>
          <w:rFonts w:ascii="Times New Roman" w:hAnsi="Times New Roman"/>
          <w:b/>
          <w:sz w:val="28"/>
          <w:szCs w:val="28"/>
          <w:u w:val="single"/>
        </w:rPr>
        <w:t>OCPC-AAA Focus Area Coordination</w:t>
      </w:r>
    </w:p>
    <w:p w14:paraId="27B92D10" w14:textId="77777777" w:rsidR="00B660C0" w:rsidRDefault="00B660C0" w:rsidP="00B660C0">
      <w:pPr>
        <w:rPr>
          <w:rFonts w:ascii="Times New Roman" w:hAnsi="Times New Roman"/>
          <w:b/>
        </w:rPr>
      </w:pPr>
      <w:r w:rsidRPr="007C279F">
        <w:rPr>
          <w:rFonts w:ascii="Times New Roman" w:hAnsi="Times New Roman"/>
          <w:b/>
        </w:rPr>
        <w:t>In keeping with Older Americans Act (OAA) target populations and core programs, Administration for Community Living (ACL) directed intra-State focus areas, and Massachusetts Executive Office of Elder Affairs (Elder Affairs) goals and</w:t>
      </w:r>
      <w:r>
        <w:rPr>
          <w:rFonts w:ascii="Times New Roman" w:hAnsi="Times New Roman"/>
          <w:bCs/>
        </w:rPr>
        <w:t xml:space="preserve"> </w:t>
      </w:r>
      <w:r w:rsidRPr="00D35E97">
        <w:rPr>
          <w:rFonts w:ascii="Times New Roman" w:hAnsi="Times New Roman"/>
          <w:b/>
        </w:rPr>
        <w:t xml:space="preserve">as well as both recent State and Regional Needs Assessment results the Old Colony Planning Council Area Agency on Aging (OCPC-AAA) has established the following: Service Priorities for the 2026 – 2029 Area Plan on Aging:  </w:t>
      </w:r>
    </w:p>
    <w:p w14:paraId="0E43F741" w14:textId="77777777" w:rsidR="0083543D" w:rsidRPr="00D35E97" w:rsidRDefault="0083543D" w:rsidP="0083543D">
      <w:pPr>
        <w:rPr>
          <w:rFonts w:ascii="Times New Roman" w:hAnsi="Times New Roman"/>
          <w:bCs/>
        </w:rPr>
      </w:pPr>
    </w:p>
    <w:p w14:paraId="607120EC" w14:textId="1570B4F9" w:rsidR="0083543D" w:rsidRPr="00365437" w:rsidRDefault="0083543D" w:rsidP="00365437">
      <w:pPr>
        <w:pStyle w:val="ListParagraph"/>
        <w:numPr>
          <w:ilvl w:val="0"/>
          <w:numId w:val="36"/>
        </w:numPr>
        <w:rPr>
          <w:rFonts w:ascii="Times New Roman" w:hAnsi="Times New Roman"/>
          <w:bCs/>
          <w:sz w:val="28"/>
          <w:szCs w:val="28"/>
        </w:rPr>
      </w:pPr>
      <w:r w:rsidRPr="00365437">
        <w:rPr>
          <w:rFonts w:ascii="Times New Roman" w:hAnsi="Times New Roman"/>
          <w:sz w:val="28"/>
          <w:szCs w:val="28"/>
        </w:rPr>
        <w:t xml:space="preserve">In-Home Support for Maintaining Independence </w:t>
      </w:r>
    </w:p>
    <w:p w14:paraId="6F08F34B" w14:textId="77777777" w:rsidR="0083543D" w:rsidRPr="00F62967" w:rsidRDefault="0083543D" w:rsidP="00365437">
      <w:pPr>
        <w:pStyle w:val="ListParagraph"/>
        <w:numPr>
          <w:ilvl w:val="0"/>
          <w:numId w:val="36"/>
        </w:numPr>
        <w:rPr>
          <w:rFonts w:ascii="Times New Roman" w:hAnsi="Times New Roman"/>
          <w:sz w:val="28"/>
          <w:szCs w:val="28"/>
        </w:rPr>
      </w:pPr>
      <w:r w:rsidRPr="00F62967">
        <w:rPr>
          <w:rFonts w:ascii="Times New Roman" w:hAnsi="Times New Roman"/>
          <w:sz w:val="28"/>
          <w:szCs w:val="28"/>
        </w:rPr>
        <w:t xml:space="preserve">Access to Services: including </w:t>
      </w:r>
    </w:p>
    <w:p w14:paraId="456A8439" w14:textId="77777777" w:rsidR="0083543D" w:rsidRPr="00F62967" w:rsidRDefault="0083543D" w:rsidP="0083543D">
      <w:pPr>
        <w:pStyle w:val="ListParagraph"/>
        <w:numPr>
          <w:ilvl w:val="1"/>
          <w:numId w:val="35"/>
        </w:numPr>
        <w:rPr>
          <w:rFonts w:ascii="Times New Roman" w:hAnsi="Times New Roman"/>
          <w:sz w:val="28"/>
          <w:szCs w:val="28"/>
        </w:rPr>
      </w:pPr>
      <w:r w:rsidRPr="00F62967">
        <w:rPr>
          <w:rFonts w:ascii="Times New Roman" w:hAnsi="Times New Roman"/>
          <w:sz w:val="28"/>
          <w:szCs w:val="28"/>
        </w:rPr>
        <w:t>Affordable Healthcare services</w:t>
      </w:r>
    </w:p>
    <w:p w14:paraId="225F61D7" w14:textId="77777777" w:rsidR="0083543D" w:rsidRPr="00F62967" w:rsidRDefault="0083543D" w:rsidP="0083543D">
      <w:pPr>
        <w:pStyle w:val="ListParagraph"/>
        <w:numPr>
          <w:ilvl w:val="1"/>
          <w:numId w:val="35"/>
        </w:numPr>
        <w:rPr>
          <w:rFonts w:ascii="Times New Roman" w:hAnsi="Times New Roman"/>
          <w:sz w:val="28"/>
          <w:szCs w:val="28"/>
        </w:rPr>
      </w:pPr>
      <w:r w:rsidRPr="00F62967">
        <w:rPr>
          <w:rFonts w:ascii="Times New Roman" w:hAnsi="Times New Roman"/>
          <w:sz w:val="28"/>
          <w:szCs w:val="28"/>
        </w:rPr>
        <w:t>Affordable Housing &amp; maintenance services</w:t>
      </w:r>
    </w:p>
    <w:p w14:paraId="4039347F" w14:textId="77777777" w:rsidR="0083543D" w:rsidRPr="00F62967" w:rsidRDefault="0083543D" w:rsidP="0083543D">
      <w:pPr>
        <w:pStyle w:val="ListParagraph"/>
        <w:numPr>
          <w:ilvl w:val="1"/>
          <w:numId w:val="35"/>
        </w:numPr>
        <w:rPr>
          <w:rFonts w:ascii="Times New Roman" w:hAnsi="Times New Roman"/>
          <w:sz w:val="28"/>
          <w:szCs w:val="28"/>
        </w:rPr>
      </w:pPr>
      <w:r w:rsidRPr="00F62967">
        <w:rPr>
          <w:rFonts w:ascii="Times New Roman" w:hAnsi="Times New Roman"/>
          <w:sz w:val="28"/>
          <w:szCs w:val="28"/>
        </w:rPr>
        <w:t xml:space="preserve">Legal Services </w:t>
      </w:r>
    </w:p>
    <w:p w14:paraId="7A2D5E71" w14:textId="77777777" w:rsidR="00B660C0" w:rsidRPr="00F62967" w:rsidRDefault="00B660C0" w:rsidP="00365437">
      <w:pPr>
        <w:pStyle w:val="ListParagraph"/>
        <w:numPr>
          <w:ilvl w:val="0"/>
          <w:numId w:val="36"/>
        </w:numPr>
        <w:rPr>
          <w:rFonts w:ascii="Times New Roman" w:hAnsi="Times New Roman"/>
          <w:sz w:val="28"/>
          <w:szCs w:val="28"/>
        </w:rPr>
      </w:pPr>
      <w:r w:rsidRPr="00F62967">
        <w:rPr>
          <w:rFonts w:ascii="Times New Roman" w:hAnsi="Times New Roman"/>
          <w:sz w:val="28"/>
          <w:szCs w:val="28"/>
        </w:rPr>
        <w:t>Transportation Access and Availability</w:t>
      </w:r>
    </w:p>
    <w:p w14:paraId="398D2118" w14:textId="77777777" w:rsidR="00B660C0" w:rsidRPr="00F62967" w:rsidRDefault="00B660C0" w:rsidP="00365437">
      <w:pPr>
        <w:pStyle w:val="ListParagraph"/>
        <w:numPr>
          <w:ilvl w:val="0"/>
          <w:numId w:val="36"/>
        </w:numPr>
        <w:rPr>
          <w:rFonts w:ascii="Times New Roman" w:hAnsi="Times New Roman"/>
          <w:b/>
          <w:bCs/>
          <w:sz w:val="28"/>
          <w:szCs w:val="28"/>
        </w:rPr>
      </w:pPr>
      <w:r w:rsidRPr="00F62967">
        <w:rPr>
          <w:rFonts w:ascii="Times New Roman" w:hAnsi="Times New Roman"/>
          <w:b/>
          <w:bCs/>
          <w:sz w:val="28"/>
          <w:szCs w:val="28"/>
        </w:rPr>
        <w:t>Staying Active/Wellness Promotion – physical and mental</w:t>
      </w:r>
      <w:r>
        <w:rPr>
          <w:rFonts w:ascii="Times New Roman" w:hAnsi="Times New Roman"/>
          <w:b/>
          <w:bCs/>
          <w:sz w:val="28"/>
          <w:szCs w:val="28"/>
        </w:rPr>
        <w:t>*</w:t>
      </w:r>
    </w:p>
    <w:p w14:paraId="763B5BEC" w14:textId="77777777" w:rsidR="00B660C0" w:rsidRPr="00F62967" w:rsidRDefault="00B660C0" w:rsidP="00365437">
      <w:pPr>
        <w:pStyle w:val="ListParagraph"/>
        <w:numPr>
          <w:ilvl w:val="0"/>
          <w:numId w:val="36"/>
        </w:numPr>
        <w:rPr>
          <w:rFonts w:ascii="Times New Roman" w:hAnsi="Times New Roman"/>
          <w:sz w:val="28"/>
          <w:szCs w:val="28"/>
        </w:rPr>
      </w:pPr>
      <w:r w:rsidRPr="00F62967">
        <w:rPr>
          <w:rFonts w:ascii="Times New Roman" w:hAnsi="Times New Roman"/>
          <w:sz w:val="28"/>
          <w:szCs w:val="28"/>
        </w:rPr>
        <w:t>Long Term Services &amp; Supports – wherever one’s home happens to be</w:t>
      </w:r>
    </w:p>
    <w:p w14:paraId="5E427481" w14:textId="77777777" w:rsidR="00B660C0" w:rsidRDefault="00B660C0" w:rsidP="00365437">
      <w:pPr>
        <w:pStyle w:val="ListParagraph"/>
        <w:numPr>
          <w:ilvl w:val="0"/>
          <w:numId w:val="36"/>
        </w:numPr>
        <w:rPr>
          <w:rFonts w:ascii="Times New Roman" w:hAnsi="Times New Roman"/>
          <w:sz w:val="28"/>
          <w:szCs w:val="28"/>
        </w:rPr>
      </w:pPr>
      <w:r w:rsidRPr="00F62967">
        <w:rPr>
          <w:rFonts w:ascii="Times New Roman" w:hAnsi="Times New Roman"/>
          <w:sz w:val="28"/>
          <w:szCs w:val="28"/>
        </w:rPr>
        <w:t>Leisure Recreation, and Socialization to prevent loneliness and isolation</w:t>
      </w:r>
    </w:p>
    <w:p w14:paraId="367C57CC" w14:textId="1C27655D" w:rsidR="00B660C0" w:rsidRDefault="00B660C0" w:rsidP="00B660C0">
      <w:pPr>
        <w:ind w:left="360"/>
        <w:rPr>
          <w:rFonts w:ascii="Times New Roman" w:hAnsi="Times New Roman"/>
          <w:b/>
          <w:bCs/>
          <w:sz w:val="28"/>
          <w:szCs w:val="28"/>
        </w:rPr>
      </w:pPr>
      <w:r>
        <w:rPr>
          <w:rFonts w:ascii="Times New Roman" w:hAnsi="Times New Roman"/>
          <w:b/>
          <w:bCs/>
          <w:sz w:val="28"/>
          <w:szCs w:val="28"/>
        </w:rPr>
        <w:t>*</w:t>
      </w:r>
      <w:r w:rsidRPr="00F62967">
        <w:rPr>
          <w:rFonts w:ascii="Times New Roman" w:hAnsi="Times New Roman"/>
          <w:b/>
          <w:bCs/>
          <w:sz w:val="28"/>
          <w:szCs w:val="28"/>
        </w:rPr>
        <w:t xml:space="preserve"> (New to the top </w:t>
      </w:r>
      <w:r w:rsidR="00942DE3">
        <w:rPr>
          <w:rFonts w:ascii="Times New Roman" w:hAnsi="Times New Roman"/>
          <w:b/>
          <w:bCs/>
          <w:sz w:val="28"/>
          <w:szCs w:val="28"/>
        </w:rPr>
        <w:t>group</w:t>
      </w:r>
      <w:r w:rsidRPr="00F62967">
        <w:rPr>
          <w:rFonts w:ascii="Times New Roman" w:hAnsi="Times New Roman"/>
          <w:b/>
          <w:bCs/>
          <w:sz w:val="28"/>
          <w:szCs w:val="28"/>
        </w:rPr>
        <w:t>)</w:t>
      </w:r>
    </w:p>
    <w:p w14:paraId="3E34D444" w14:textId="77777777" w:rsidR="007F7B95" w:rsidRPr="00F62967" w:rsidRDefault="007F7B95" w:rsidP="00B660C0">
      <w:pPr>
        <w:ind w:left="360"/>
        <w:rPr>
          <w:rFonts w:ascii="Times New Roman" w:hAnsi="Times New Roman"/>
          <w:sz w:val="28"/>
          <w:szCs w:val="28"/>
        </w:rPr>
      </w:pPr>
    </w:p>
    <w:p w14:paraId="4B25D303" w14:textId="77777777" w:rsidR="001802CF" w:rsidRDefault="001802CF" w:rsidP="001802CF">
      <w:pPr>
        <w:rPr>
          <w:rFonts w:ascii="Times New Roman" w:hAnsi="Times New Roman"/>
        </w:rPr>
      </w:pPr>
      <w:r>
        <w:rPr>
          <w:rFonts w:ascii="Times New Roman" w:hAnsi="Times New Roman"/>
        </w:rPr>
        <w:t xml:space="preserve">While focus areas of service are often similar-to those identified in the past, they also reflect the nature of ongoing but also ever-evolving needs, such as the need for socialization, which became even more apparent, when it was severely limited during the Covid pandemic and Staying Active/Wellness, which rose to be a top priority for the first time.  </w:t>
      </w:r>
    </w:p>
    <w:p w14:paraId="051CF01D" w14:textId="77777777" w:rsidR="001802CF" w:rsidRDefault="001802CF" w:rsidP="001802CF">
      <w:pPr>
        <w:rPr>
          <w:rFonts w:ascii="Times New Roman" w:hAnsi="Times New Roman"/>
        </w:rPr>
      </w:pPr>
    </w:p>
    <w:p w14:paraId="423429BB" w14:textId="77777777" w:rsidR="001802CF" w:rsidRDefault="001802CF" w:rsidP="001802CF">
      <w:pPr>
        <w:rPr>
          <w:rFonts w:ascii="Times New Roman" w:hAnsi="Times New Roman"/>
        </w:rPr>
      </w:pPr>
      <w:r>
        <w:rPr>
          <w:rFonts w:ascii="Times New Roman" w:hAnsi="Times New Roman"/>
        </w:rPr>
        <w:t>These service areas are identified as priorities for the region, based on the building blocks of feedback and input from provider agencies, and both State and Regional Older Adult and Caregiver Needs Assessment data:</w:t>
      </w:r>
    </w:p>
    <w:p w14:paraId="6631B051" w14:textId="77777777" w:rsidR="001802CF" w:rsidRPr="00147F2D" w:rsidRDefault="001802CF" w:rsidP="001802CF">
      <w:pPr>
        <w:rPr>
          <w:rFonts w:ascii="Times New Roman" w:hAnsi="Times New Roman"/>
          <w:b/>
          <w:sz w:val="16"/>
          <w:szCs w:val="16"/>
        </w:rPr>
      </w:pPr>
    </w:p>
    <w:p w14:paraId="1B45F4E9" w14:textId="77777777" w:rsidR="001802CF" w:rsidRPr="0045739E" w:rsidRDefault="001802CF" w:rsidP="001802CF">
      <w:pPr>
        <w:rPr>
          <w:rFonts w:ascii="Times New Roman" w:hAnsi="Times New Roman"/>
          <w:b/>
        </w:rPr>
      </w:pPr>
      <w:r w:rsidRPr="0045739E">
        <w:rPr>
          <w:rFonts w:ascii="Times New Roman" w:hAnsi="Times New Roman"/>
          <w:b/>
        </w:rPr>
        <w:t>ACL Focus Areas:</w:t>
      </w:r>
    </w:p>
    <w:p w14:paraId="65D14E2F" w14:textId="6E8C267A" w:rsidR="001802CF" w:rsidRDefault="001802CF" w:rsidP="001802CF">
      <w:pPr>
        <w:rPr>
          <w:rFonts w:ascii="Times New Roman" w:hAnsi="Times New Roman"/>
        </w:rPr>
      </w:pPr>
      <w:r>
        <w:rPr>
          <w:rFonts w:ascii="Times New Roman" w:hAnsi="Times New Roman"/>
        </w:rPr>
        <w:t xml:space="preserve">In addition to the Title III funded service goals, the OCPC-AAA also works as a partner with various </w:t>
      </w:r>
      <w:r w:rsidR="005234EA">
        <w:rPr>
          <w:rFonts w:ascii="Times New Roman" w:hAnsi="Times New Roman"/>
        </w:rPr>
        <w:t xml:space="preserve">non-profit local </w:t>
      </w:r>
      <w:r w:rsidR="00CB1DD3">
        <w:rPr>
          <w:rFonts w:ascii="Times New Roman" w:hAnsi="Times New Roman"/>
        </w:rPr>
        <w:t>organizations</w:t>
      </w:r>
      <w:r>
        <w:rPr>
          <w:rFonts w:ascii="Times New Roman" w:hAnsi="Times New Roman"/>
        </w:rPr>
        <w:t xml:space="preserve"> seeking to address the focus areas established by the ACL.  Specifically, the OCPC-AAA seeks to address the needs of target elders in relation to OAA core programs, ACL discretionary grants, participant-directed/person-centered planning, and elder justice.   We do so by requiring responding agencies to specify their plans for providing identified services to target group elders in the region.  This Area Plan provides a detailed explanation of our efforts to address the established focus areas; either directly with Title III funded programs and services, and/or indirectly with administrative support to other agencies and programs working on these focus areas.</w:t>
      </w:r>
    </w:p>
    <w:p w14:paraId="584D356A" w14:textId="77777777" w:rsidR="001802CF" w:rsidRDefault="001802CF" w:rsidP="001802CF">
      <w:pPr>
        <w:rPr>
          <w:rFonts w:ascii="Times New Roman" w:hAnsi="Times New Roman"/>
        </w:rPr>
      </w:pPr>
    </w:p>
    <w:p w14:paraId="431C6901" w14:textId="77777777" w:rsidR="002A3714" w:rsidRDefault="002A3714" w:rsidP="001802CF">
      <w:pPr>
        <w:rPr>
          <w:rFonts w:ascii="Times New Roman" w:hAnsi="Times New Roman"/>
        </w:rPr>
      </w:pPr>
    </w:p>
    <w:p w14:paraId="76298665" w14:textId="77777777" w:rsidR="00773DBE" w:rsidRDefault="00773DBE" w:rsidP="001802CF">
      <w:pPr>
        <w:rPr>
          <w:rFonts w:ascii="Times New Roman" w:hAnsi="Times New Roman"/>
        </w:rPr>
      </w:pPr>
    </w:p>
    <w:p w14:paraId="5E0014CE" w14:textId="77777777" w:rsidR="002A3714" w:rsidRDefault="002A3714" w:rsidP="001802CF">
      <w:pPr>
        <w:rPr>
          <w:rFonts w:ascii="Times New Roman" w:hAnsi="Times New Roman"/>
        </w:rPr>
      </w:pPr>
    </w:p>
    <w:p w14:paraId="40320A43" w14:textId="77777777" w:rsidR="002A3714" w:rsidRDefault="002A3714" w:rsidP="001802CF">
      <w:pPr>
        <w:rPr>
          <w:rFonts w:ascii="Times New Roman" w:hAnsi="Times New Roman"/>
        </w:rPr>
      </w:pPr>
    </w:p>
    <w:p w14:paraId="259AF363" w14:textId="77777777" w:rsidR="002A3714" w:rsidRDefault="002A3714" w:rsidP="001802CF">
      <w:pPr>
        <w:rPr>
          <w:rFonts w:ascii="Times New Roman" w:hAnsi="Times New Roman"/>
        </w:rPr>
      </w:pPr>
    </w:p>
    <w:p w14:paraId="250703A5" w14:textId="77777777" w:rsidR="001802CF" w:rsidRDefault="001802CF" w:rsidP="001802CF">
      <w:pPr>
        <w:rPr>
          <w:rFonts w:ascii="Times New Roman" w:hAnsi="Times New Roman"/>
        </w:rPr>
      </w:pPr>
    </w:p>
    <w:p w14:paraId="0E2470D3" w14:textId="134715EB" w:rsidR="002A3714" w:rsidRPr="00015A46" w:rsidRDefault="001802CF" w:rsidP="001802CF">
      <w:pPr>
        <w:rPr>
          <w:rFonts w:ascii="Times New Roman" w:hAnsi="Times New Roman"/>
          <w:b/>
          <w:sz w:val="28"/>
          <w:szCs w:val="28"/>
        </w:rPr>
      </w:pPr>
      <w:r w:rsidRPr="00BC7D49">
        <w:rPr>
          <w:rFonts w:ascii="Times New Roman" w:hAnsi="Times New Roman"/>
          <w:b/>
          <w:sz w:val="28"/>
          <w:szCs w:val="28"/>
        </w:rPr>
        <w:t>Area Plan Goals and Objectives:</w:t>
      </w:r>
    </w:p>
    <w:p w14:paraId="1474640E" w14:textId="77777777" w:rsidR="00D84ABD" w:rsidRDefault="00D84ABD" w:rsidP="0082579E">
      <w:pPr>
        <w:pStyle w:val="ListParagraph"/>
        <w:shd w:val="clear" w:color="auto" w:fill="FAFAFA"/>
        <w:spacing w:line="279" w:lineRule="auto"/>
        <w:ind w:left="2880"/>
        <w:rPr>
          <w:rFonts w:ascii="Segoe UI" w:eastAsia="Segoe UI" w:hAnsi="Segoe UI" w:cs="Segoe UI"/>
          <w:color w:val="424242"/>
        </w:rPr>
      </w:pPr>
    </w:p>
    <w:p w14:paraId="61C2AC88" w14:textId="58FCC0F4" w:rsidR="0082579E" w:rsidRPr="00C835E5" w:rsidRDefault="0082579E" w:rsidP="0082579E">
      <w:pPr>
        <w:shd w:val="clear" w:color="auto" w:fill="FAFAFA"/>
        <w:spacing w:line="279" w:lineRule="auto"/>
        <w:rPr>
          <w:rFonts w:ascii="Segoe UI" w:eastAsia="Segoe UI" w:hAnsi="Segoe UI" w:cs="Segoe UI"/>
          <w:b/>
          <w:bCs/>
          <w:color w:val="424242"/>
          <w:sz w:val="28"/>
          <w:szCs w:val="28"/>
        </w:rPr>
      </w:pPr>
      <w:r w:rsidRPr="00C835E5">
        <w:rPr>
          <w:rFonts w:ascii="Segoe UI" w:eastAsia="Segoe UI" w:hAnsi="Segoe UI" w:cs="Segoe UI"/>
          <w:b/>
          <w:bCs/>
          <w:color w:val="424242"/>
          <w:sz w:val="28"/>
          <w:szCs w:val="28"/>
        </w:rPr>
        <w:t>Top Ten Old Colony Area Needs Ranked by Ol</w:t>
      </w:r>
      <w:r w:rsidR="00246309" w:rsidRPr="00C835E5">
        <w:rPr>
          <w:rFonts w:ascii="Segoe UI" w:eastAsia="Segoe UI" w:hAnsi="Segoe UI" w:cs="Segoe UI"/>
          <w:b/>
          <w:bCs/>
          <w:color w:val="424242"/>
          <w:sz w:val="28"/>
          <w:szCs w:val="28"/>
        </w:rPr>
        <w:t>der Adults, via the Massachusetts State 202</w:t>
      </w:r>
      <w:r w:rsidR="00C835E5" w:rsidRPr="00C835E5">
        <w:rPr>
          <w:rFonts w:ascii="Segoe UI" w:eastAsia="Segoe UI" w:hAnsi="Segoe UI" w:cs="Segoe UI"/>
          <w:b/>
          <w:bCs/>
          <w:color w:val="424242"/>
          <w:sz w:val="28"/>
          <w:szCs w:val="28"/>
        </w:rPr>
        <w:t>4-2025 Needs Assessment:</w:t>
      </w:r>
    </w:p>
    <w:p w14:paraId="56ADEAE4" w14:textId="6D5296E9" w:rsidR="007F3B09" w:rsidRDefault="001802CF" w:rsidP="007F3B09">
      <w:pPr>
        <w:pStyle w:val="ListParagraph"/>
        <w:numPr>
          <w:ilvl w:val="3"/>
          <w:numId w:val="25"/>
        </w:numPr>
        <w:shd w:val="clear" w:color="auto" w:fill="FAFAFA"/>
        <w:spacing w:line="279" w:lineRule="auto"/>
        <w:rPr>
          <w:rFonts w:ascii="Segoe UI" w:eastAsia="Segoe UI" w:hAnsi="Segoe UI" w:cs="Segoe UI"/>
          <w:color w:val="424242"/>
        </w:rPr>
      </w:pPr>
      <w:r w:rsidRPr="007F3B09">
        <w:rPr>
          <w:rFonts w:ascii="Segoe UI" w:eastAsia="Segoe UI" w:hAnsi="Segoe UI" w:cs="Segoe UI"/>
          <w:color w:val="424242"/>
        </w:rPr>
        <w:t xml:space="preserve">In-Home Support for Maintaining Independence: </w:t>
      </w:r>
    </w:p>
    <w:p w14:paraId="290507A2" w14:textId="77777777" w:rsidR="007F3B09" w:rsidRDefault="001802CF" w:rsidP="007F3B09">
      <w:pPr>
        <w:pStyle w:val="ListParagraph"/>
        <w:numPr>
          <w:ilvl w:val="3"/>
          <w:numId w:val="25"/>
        </w:numPr>
        <w:shd w:val="clear" w:color="auto" w:fill="FAFAFA"/>
        <w:spacing w:line="279" w:lineRule="auto"/>
        <w:rPr>
          <w:rFonts w:ascii="Segoe UI" w:eastAsia="Segoe UI" w:hAnsi="Segoe UI" w:cs="Segoe UI"/>
          <w:color w:val="424242"/>
        </w:rPr>
      </w:pPr>
      <w:r w:rsidRPr="007F3B09">
        <w:rPr>
          <w:rFonts w:ascii="Segoe UI" w:eastAsia="Segoe UI" w:hAnsi="Segoe UI" w:cs="Segoe UI"/>
          <w:color w:val="424242"/>
        </w:rPr>
        <w:t xml:space="preserve">Affordable Housing: </w:t>
      </w:r>
    </w:p>
    <w:p w14:paraId="28C8094B"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7F3B09">
        <w:rPr>
          <w:rFonts w:ascii="Segoe UI" w:eastAsia="Segoe UI" w:hAnsi="Segoe UI" w:cs="Segoe UI"/>
          <w:color w:val="424242"/>
        </w:rPr>
        <w:t>Affordable Health Care &amp; Access to Health Care</w:t>
      </w:r>
    </w:p>
    <w:p w14:paraId="7A063990"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Transportation Access &amp; Availability</w:t>
      </w:r>
    </w:p>
    <w:p w14:paraId="2E4191CC"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Staying Active / Wellness Promotion</w:t>
      </w:r>
    </w:p>
    <w:p w14:paraId="4107AA5C"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Long Term Services &amp; Supports</w:t>
      </w:r>
    </w:p>
    <w:p w14:paraId="2FEF101D"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Housing Accessibility and Maintenance</w:t>
      </w:r>
    </w:p>
    <w:p w14:paraId="43A9648E"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Nutrition Support</w:t>
      </w:r>
    </w:p>
    <w:p w14:paraId="5E51A64D" w14:textId="77777777" w:rsid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Legal Services</w:t>
      </w:r>
    </w:p>
    <w:p w14:paraId="0A8B0F66" w14:textId="32902113" w:rsidR="001802CF" w:rsidRPr="0054596D" w:rsidRDefault="001802CF" w:rsidP="0054596D">
      <w:pPr>
        <w:pStyle w:val="ListParagraph"/>
        <w:numPr>
          <w:ilvl w:val="3"/>
          <w:numId w:val="25"/>
        </w:numPr>
        <w:shd w:val="clear" w:color="auto" w:fill="FAFAFA"/>
        <w:spacing w:line="279" w:lineRule="auto"/>
        <w:rPr>
          <w:rFonts w:ascii="Segoe UI" w:eastAsia="Segoe UI" w:hAnsi="Segoe UI" w:cs="Segoe UI"/>
          <w:color w:val="424242"/>
        </w:rPr>
      </w:pPr>
      <w:r w:rsidRPr="0054596D">
        <w:rPr>
          <w:rFonts w:ascii="Segoe UI" w:eastAsia="Segoe UI" w:hAnsi="Segoe UI" w:cs="Segoe UI"/>
          <w:color w:val="424242"/>
        </w:rPr>
        <w:t xml:space="preserve">Mental &amp; Behavioral Health Support </w:t>
      </w:r>
    </w:p>
    <w:p w14:paraId="13DA7EBE" w14:textId="77777777" w:rsidR="001802CF" w:rsidRDefault="001802CF" w:rsidP="001802CF">
      <w:pPr>
        <w:shd w:val="clear" w:color="auto" w:fill="FAFAFA"/>
        <w:spacing w:before="30" w:after="90" w:line="480" w:lineRule="atLeast"/>
        <w:outlineLvl w:val="2"/>
        <w:rPr>
          <w:rFonts w:ascii="Segoe UI" w:eastAsia="Times New Roman" w:hAnsi="Segoe UI" w:cs="Segoe UI"/>
          <w:b/>
          <w:bCs/>
          <w:color w:val="424242"/>
        </w:rPr>
      </w:pPr>
    </w:p>
    <w:p w14:paraId="403D0BD3" w14:textId="77777777" w:rsidR="001802CF" w:rsidRDefault="001802CF" w:rsidP="001802CF">
      <w:pPr>
        <w:pStyle w:val="NormalWeb"/>
        <w:rPr>
          <w:rFonts w:ascii="Verdana" w:hAnsi="Verdana"/>
          <w:color w:val="000000"/>
          <w:sz w:val="27"/>
          <w:szCs w:val="27"/>
        </w:rPr>
      </w:pPr>
      <w:r>
        <w:rPr>
          <w:rFonts w:ascii="Verdana" w:hAnsi="Verdana"/>
          <w:b/>
          <w:bCs/>
          <w:color w:val="000000"/>
          <w:sz w:val="27"/>
          <w:szCs w:val="27"/>
        </w:rPr>
        <w:t>“Older Adults Burdened by High Costs of Housing and Care</w:t>
      </w:r>
      <w:r>
        <w:rPr>
          <w:rFonts w:ascii="Verdana" w:hAnsi="Verdana"/>
          <w:color w:val="000000"/>
          <w:sz w:val="27"/>
          <w:szCs w:val="27"/>
        </w:rPr>
        <w:t> </w:t>
      </w:r>
    </w:p>
    <w:p w14:paraId="00FB7E77" w14:textId="77777777" w:rsidR="001802CF" w:rsidRDefault="001802CF" w:rsidP="001802CF">
      <w:pPr>
        <w:shd w:val="clear" w:color="auto" w:fill="FAFAFA"/>
        <w:spacing w:before="30" w:after="90" w:line="480" w:lineRule="atLeast"/>
        <w:outlineLvl w:val="2"/>
        <w:rPr>
          <w:rFonts w:ascii="Verdana" w:hAnsi="Verdana"/>
          <w:color w:val="000000"/>
          <w:sz w:val="27"/>
          <w:szCs w:val="27"/>
        </w:rPr>
      </w:pPr>
      <w:r>
        <w:rPr>
          <w:rStyle w:val="ql-cursor"/>
          <w:rFonts w:ascii="Tahoma" w:hAnsi="Tahoma" w:cs="Tahoma"/>
          <w:color w:val="000000"/>
          <w:sz w:val="27"/>
          <w:szCs w:val="27"/>
        </w:rPr>
        <w:t>﻿</w:t>
      </w:r>
      <w:r>
        <w:rPr>
          <w:rFonts w:ascii="Verdana" w:hAnsi="Verdana"/>
          <w:color w:val="000000"/>
          <w:sz w:val="27"/>
          <w:szCs w:val="27"/>
        </w:rPr>
        <w:t xml:space="preserve">A recent blog post by the Joint Center for Housing Studies of Harvard University details the increasing burdens on older adults in the form of rising costs of housing as well as increased need for Long-Term Care (LTC) as they age. </w:t>
      </w:r>
      <w:hyperlink r:id="rId16" w:tgtFrame="_blank" w:history="1">
        <w:r>
          <w:rPr>
            <w:rStyle w:val="Hyperlink"/>
            <w:rFonts w:ascii="Verdana" w:hAnsi="Verdana"/>
            <w:i/>
            <w:iCs/>
            <w:color w:val="0032A0"/>
            <w:sz w:val="27"/>
            <w:szCs w:val="27"/>
          </w:rPr>
          <w:t>The Dual Burden of Housing and Care for Older Adults</w:t>
        </w:r>
      </w:hyperlink>
      <w:r>
        <w:rPr>
          <w:rFonts w:ascii="Verdana" w:hAnsi="Verdana"/>
          <w:color w:val="000000"/>
          <w:sz w:val="27"/>
          <w:szCs w:val="27"/>
        </w:rPr>
        <w:t xml:space="preserve"> illustrates that only a little more than one-half of older adults are able to afford their cost of living (including housing) and one LTC visit per week, with that amount going down as the number of weekly visits required goes up. Demographics as well as home ownership or renter status also affect the proportion of older adults who can financially meet all of their </w:t>
      </w:r>
      <w:proofErr w:type="gramStart"/>
      <w:r>
        <w:rPr>
          <w:rFonts w:ascii="Verdana" w:hAnsi="Verdana"/>
          <w:color w:val="000000"/>
          <w:sz w:val="27"/>
          <w:szCs w:val="27"/>
        </w:rPr>
        <w:t>needs.”</w:t>
      </w:r>
      <w:proofErr w:type="gramEnd"/>
    </w:p>
    <w:p w14:paraId="4B2F426B" w14:textId="77777777" w:rsidR="001802CF" w:rsidRDefault="001802CF" w:rsidP="001802CF">
      <w:pPr>
        <w:shd w:val="clear" w:color="auto" w:fill="FAFAFA"/>
        <w:spacing w:before="30" w:after="90" w:line="480" w:lineRule="atLeast"/>
        <w:outlineLvl w:val="2"/>
        <w:rPr>
          <w:rFonts w:ascii="Segoe UI" w:eastAsia="Times New Roman" w:hAnsi="Segoe UI" w:cs="Segoe UI"/>
          <w:b/>
          <w:bCs/>
          <w:color w:val="424242"/>
        </w:rPr>
      </w:pPr>
      <w:r>
        <w:rPr>
          <w:rFonts w:ascii="Verdana" w:hAnsi="Verdana"/>
          <w:color w:val="000000"/>
          <w:sz w:val="27"/>
          <w:szCs w:val="27"/>
        </w:rPr>
        <w:t> </w:t>
      </w:r>
      <w:r w:rsidRPr="005A37A6">
        <w:rPr>
          <w:rFonts w:ascii="Verdana" w:hAnsi="Verdana"/>
          <w:color w:val="000000"/>
          <w:sz w:val="27"/>
          <w:szCs w:val="27"/>
        </w:rPr>
        <w:t>–</w:t>
      </w:r>
      <w:r>
        <w:rPr>
          <w:rFonts w:ascii="Verdana" w:hAnsi="Verdana"/>
          <w:color w:val="000000"/>
          <w:sz w:val="27"/>
          <w:szCs w:val="27"/>
        </w:rPr>
        <w:t xml:space="preserve"> </w:t>
      </w:r>
      <w:r w:rsidRPr="005A37A6">
        <w:rPr>
          <w:rFonts w:ascii="Verdana" w:hAnsi="Verdana"/>
          <w:i/>
          <w:iCs/>
          <w:color w:val="000000"/>
          <w:sz w:val="27"/>
          <w:szCs w:val="27"/>
        </w:rPr>
        <w:t xml:space="preserve">Courtesy of </w:t>
      </w:r>
      <w:proofErr w:type="spellStart"/>
      <w:r w:rsidRPr="005A37A6">
        <w:rPr>
          <w:rFonts w:ascii="Verdana" w:hAnsi="Verdana"/>
          <w:i/>
          <w:iCs/>
          <w:color w:val="000000"/>
          <w:sz w:val="27"/>
          <w:szCs w:val="27"/>
        </w:rPr>
        <w:t>USAging</w:t>
      </w:r>
      <w:proofErr w:type="spellEnd"/>
      <w:r w:rsidRPr="005A37A6">
        <w:rPr>
          <w:rFonts w:ascii="Verdana" w:hAnsi="Verdana"/>
          <w:i/>
          <w:iCs/>
          <w:color w:val="000000"/>
          <w:sz w:val="27"/>
          <w:szCs w:val="27"/>
        </w:rPr>
        <w:t xml:space="preserve"> – May 2025</w:t>
      </w:r>
    </w:p>
    <w:p w14:paraId="6EDD0398" w14:textId="77777777" w:rsidR="002A3714" w:rsidRDefault="002A3714" w:rsidP="001802CF">
      <w:pPr>
        <w:shd w:val="clear" w:color="auto" w:fill="FAFAFA"/>
        <w:spacing w:before="30" w:after="90" w:line="480" w:lineRule="atLeast"/>
        <w:outlineLvl w:val="2"/>
        <w:rPr>
          <w:rFonts w:ascii="Segoe UI" w:eastAsia="Times New Roman" w:hAnsi="Segoe UI" w:cs="Segoe UI"/>
          <w:b/>
          <w:bCs/>
          <w:color w:val="424242"/>
        </w:rPr>
      </w:pPr>
    </w:p>
    <w:p w14:paraId="5D03A50B" w14:textId="77777777" w:rsidR="00C835E5" w:rsidRDefault="00C835E5" w:rsidP="001802CF">
      <w:pPr>
        <w:shd w:val="clear" w:color="auto" w:fill="FAFAFA"/>
        <w:spacing w:before="30" w:after="90" w:line="480" w:lineRule="atLeast"/>
        <w:outlineLvl w:val="2"/>
        <w:rPr>
          <w:rFonts w:ascii="Segoe UI" w:eastAsia="Times New Roman" w:hAnsi="Segoe UI" w:cs="Segoe UI"/>
          <w:b/>
          <w:bCs/>
          <w:color w:val="424242"/>
        </w:rPr>
      </w:pPr>
    </w:p>
    <w:p w14:paraId="6A576F25" w14:textId="77777777" w:rsidR="00C835E5" w:rsidRDefault="00C835E5" w:rsidP="001802CF">
      <w:pPr>
        <w:shd w:val="clear" w:color="auto" w:fill="FAFAFA"/>
        <w:spacing w:before="30" w:after="90" w:line="480" w:lineRule="atLeast"/>
        <w:outlineLvl w:val="2"/>
        <w:rPr>
          <w:rFonts w:ascii="Segoe UI" w:eastAsia="Times New Roman" w:hAnsi="Segoe UI" w:cs="Segoe UI"/>
          <w:b/>
          <w:bCs/>
          <w:color w:val="424242"/>
        </w:rPr>
      </w:pPr>
    </w:p>
    <w:p w14:paraId="039A9840" w14:textId="6A76E932" w:rsidR="001802CF" w:rsidRPr="005A37A6" w:rsidRDefault="001802CF" w:rsidP="001802CF">
      <w:pPr>
        <w:shd w:val="clear" w:color="auto" w:fill="FAFAFA"/>
        <w:spacing w:before="30" w:after="90" w:line="480" w:lineRule="atLeast"/>
        <w:outlineLvl w:val="2"/>
        <w:rPr>
          <w:rFonts w:ascii="Segoe UI" w:eastAsia="Times New Roman" w:hAnsi="Segoe UI" w:cs="Segoe UI"/>
          <w:b/>
          <w:bCs/>
          <w:color w:val="424242"/>
          <w:sz w:val="32"/>
          <w:szCs w:val="32"/>
        </w:rPr>
      </w:pPr>
      <w:r w:rsidRPr="005A37A6">
        <w:rPr>
          <w:rFonts w:ascii="Segoe UI" w:eastAsia="Times New Roman" w:hAnsi="Segoe UI" w:cs="Segoe UI"/>
          <w:b/>
          <w:bCs/>
          <w:color w:val="424242"/>
          <w:sz w:val="32"/>
          <w:szCs w:val="32"/>
        </w:rPr>
        <w:t xml:space="preserve">Greatest Economic Needs </w:t>
      </w:r>
      <w:r>
        <w:rPr>
          <w:rFonts w:ascii="Segoe UI" w:eastAsia="Times New Roman" w:hAnsi="Segoe UI" w:cs="Segoe UI"/>
          <w:b/>
          <w:bCs/>
          <w:color w:val="424242"/>
          <w:sz w:val="32"/>
          <w:szCs w:val="32"/>
        </w:rPr>
        <w:t>and Greatest Social Needs</w:t>
      </w:r>
    </w:p>
    <w:p w14:paraId="5CCF73F7" w14:textId="77777777" w:rsidR="001802CF" w:rsidRDefault="001802CF" w:rsidP="001802CF">
      <w:pPr>
        <w:shd w:val="clear" w:color="auto" w:fill="FAFAFA"/>
        <w:spacing w:before="30" w:after="90" w:line="480" w:lineRule="atLeast"/>
        <w:outlineLvl w:val="2"/>
        <w:rPr>
          <w:rFonts w:ascii="Segoe UI" w:eastAsia="Times New Roman" w:hAnsi="Segoe UI" w:cs="Segoe UI"/>
          <w:b/>
          <w:bCs/>
          <w:color w:val="424242"/>
        </w:rPr>
      </w:pPr>
      <w:r w:rsidRPr="002C7A30">
        <w:rPr>
          <w:rFonts w:ascii="Segoe UI" w:eastAsia="Times New Roman" w:hAnsi="Segoe UI" w:cs="Segoe UI"/>
          <w:b/>
          <w:bCs/>
          <w:color w:val="424242"/>
        </w:rPr>
        <w:t xml:space="preserve">The following reported needs are refined by Income representing both similarities, </w:t>
      </w:r>
      <w:r>
        <w:rPr>
          <w:rFonts w:ascii="Segoe UI" w:eastAsia="Times New Roman" w:hAnsi="Segoe UI" w:cs="Segoe UI"/>
          <w:b/>
          <w:bCs/>
          <w:color w:val="424242"/>
        </w:rPr>
        <w:t>and</w:t>
      </w:r>
      <w:r w:rsidRPr="002C7A30">
        <w:rPr>
          <w:rFonts w:ascii="Segoe UI" w:eastAsia="Times New Roman" w:hAnsi="Segoe UI" w:cs="Segoe UI"/>
          <w:b/>
          <w:bCs/>
          <w:color w:val="424242"/>
        </w:rPr>
        <w:t xml:space="preserve"> divergences for those with the ‘Greatest Economic and Social Needs.’</w:t>
      </w:r>
      <w:r>
        <w:rPr>
          <w:rFonts w:ascii="Segoe UI" w:eastAsia="Times New Roman" w:hAnsi="Segoe UI" w:cs="Segoe UI"/>
          <w:b/>
          <w:bCs/>
          <w:color w:val="424242"/>
        </w:rPr>
        <w:t xml:space="preserve">   </w:t>
      </w:r>
    </w:p>
    <w:p w14:paraId="1DA0A4B9" w14:textId="77777777" w:rsidR="001802CF" w:rsidRPr="002C7A30" w:rsidRDefault="001802CF" w:rsidP="001802CF">
      <w:pPr>
        <w:shd w:val="clear" w:color="auto" w:fill="FAFAFA"/>
        <w:spacing w:before="30" w:after="90" w:line="480" w:lineRule="atLeast"/>
        <w:outlineLvl w:val="2"/>
        <w:rPr>
          <w:rFonts w:ascii="Segoe UI" w:eastAsia="Times New Roman" w:hAnsi="Segoe UI" w:cs="Segoe UI"/>
          <w:b/>
          <w:bCs/>
          <w:color w:val="424242"/>
        </w:rPr>
      </w:pPr>
      <w:r>
        <w:rPr>
          <w:rFonts w:ascii="Segoe UI" w:eastAsia="Times New Roman" w:hAnsi="Segoe UI" w:cs="Segoe UI"/>
          <w:b/>
          <w:bCs/>
          <w:color w:val="424242"/>
          <w:sz w:val="30"/>
          <w:szCs w:val="30"/>
        </w:rPr>
        <w:t xml:space="preserve">Top 10 </w:t>
      </w:r>
      <w:r w:rsidRPr="005A37A6">
        <w:rPr>
          <w:rFonts w:ascii="Segoe UI" w:eastAsia="Times New Roman" w:hAnsi="Segoe UI" w:cs="Segoe UI"/>
          <w:b/>
          <w:bCs/>
          <w:color w:val="424242"/>
          <w:sz w:val="30"/>
          <w:szCs w:val="30"/>
        </w:rPr>
        <w:t>Massachusetts</w:t>
      </w:r>
      <w:r>
        <w:rPr>
          <w:rFonts w:ascii="Segoe UI" w:eastAsia="Times New Roman" w:hAnsi="Segoe UI" w:cs="Segoe UI"/>
          <w:b/>
          <w:bCs/>
          <w:color w:val="424242"/>
          <w:sz w:val="30"/>
          <w:szCs w:val="30"/>
        </w:rPr>
        <w:t xml:space="preserve"> </w:t>
      </w:r>
      <w:r w:rsidRPr="00FA5B51">
        <w:rPr>
          <w:rFonts w:ascii="Segoe UI" w:eastAsia="Times New Roman" w:hAnsi="Segoe UI" w:cs="Segoe UI"/>
          <w:b/>
          <w:bCs/>
          <w:color w:val="424242"/>
          <w:sz w:val="30"/>
          <w:szCs w:val="30"/>
        </w:rPr>
        <w:t>Reported Needs by Income</w:t>
      </w:r>
    </w:p>
    <w:p w14:paraId="36DC0674"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8"/>
          <w:szCs w:val="28"/>
        </w:rPr>
        <w:t>Need</w:t>
      </w:r>
      <w:r w:rsidRPr="005A37A6">
        <w:rPr>
          <w:rFonts w:ascii="Courier New" w:eastAsia="Times New Roman" w:hAnsi="Courier New" w:cs="Courier New"/>
          <w:b/>
          <w:bCs/>
          <w:color w:val="424242"/>
          <w:sz w:val="20"/>
          <w:szCs w:val="20"/>
        </w:rPr>
        <w:t xml:space="preserve">                                  </w:t>
      </w:r>
      <w:r w:rsidRPr="005A37A6">
        <w:rPr>
          <w:rFonts w:ascii="Courier New" w:eastAsia="Times New Roman" w:hAnsi="Courier New" w:cs="Courier New"/>
          <w:b/>
          <w:bCs/>
          <w:color w:val="424242"/>
        </w:rPr>
        <w:t>|&lt;$20,000| ≥$20,000</w:t>
      </w:r>
    </w:p>
    <w:p w14:paraId="31F0614A"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w:t>
      </w:r>
    </w:p>
    <w:p w14:paraId="6DD122DB"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1. Access to Services                   | 65.1%    | 40.1%</w:t>
      </w:r>
    </w:p>
    <w:p w14:paraId="0B3316A2"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2. Affordable Health Care               | 58.6%    | 46.7%</w:t>
      </w:r>
    </w:p>
    <w:p w14:paraId="41F80E0F"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3. Access to Health Care                | 55.6%    | 44.5%</w:t>
      </w:r>
    </w:p>
    <w:p w14:paraId="64401AAE"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4. Affordable Housing                   | 48.3%    | 29.2%</w:t>
      </w:r>
    </w:p>
    <w:p w14:paraId="0A4C7F1F"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5. Housing Accessibility &amp; Maintenance  | 40.4%    | 36.6%</w:t>
      </w:r>
    </w:p>
    <w:p w14:paraId="33B5900B"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6. In-Home Support for Independence     | 62.3%    | 60.6%</w:t>
      </w:r>
    </w:p>
    <w:p w14:paraId="5763D049"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7. Long-Term Services &amp; Supports        | 42.3%    | 38.7%</w:t>
      </w:r>
    </w:p>
    <w:p w14:paraId="2B3A55A4"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8. Assistance Managing Other Expenses   | 37.5%    | 25.4%</w:t>
      </w:r>
    </w:p>
    <w:p w14:paraId="77F4353D"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0"/>
          <w:szCs w:val="20"/>
        </w:rPr>
      </w:pPr>
      <w:r w:rsidRPr="005A37A6">
        <w:rPr>
          <w:rFonts w:ascii="Courier New" w:eastAsia="Times New Roman" w:hAnsi="Courier New" w:cs="Courier New"/>
          <w:b/>
          <w:bCs/>
          <w:color w:val="424242"/>
          <w:sz w:val="20"/>
          <w:szCs w:val="20"/>
        </w:rPr>
        <w:t>9. Legal Services                       | 37.8%    | 29.8%</w:t>
      </w:r>
    </w:p>
    <w:p w14:paraId="6EAB5BFE" w14:textId="77777777" w:rsidR="001802CF" w:rsidRPr="005A37A6" w:rsidRDefault="001802CF" w:rsidP="001802CF">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55" w:after="345"/>
        <w:rPr>
          <w:rFonts w:ascii="Courier New" w:eastAsia="Times New Roman" w:hAnsi="Courier New" w:cs="Courier New"/>
          <w:b/>
          <w:bCs/>
          <w:color w:val="424242"/>
          <w:sz w:val="23"/>
          <w:szCs w:val="23"/>
        </w:rPr>
      </w:pPr>
      <w:r w:rsidRPr="005A37A6">
        <w:rPr>
          <w:rFonts w:ascii="Courier New" w:eastAsia="Times New Roman" w:hAnsi="Courier New" w:cs="Courier New"/>
          <w:b/>
          <w:bCs/>
          <w:color w:val="424242"/>
          <w:sz w:val="20"/>
          <w:szCs w:val="20"/>
        </w:rPr>
        <w:t>10. Mental &amp; Behavioral Health Support  | 37.2%    | 29.8%</w:t>
      </w:r>
    </w:p>
    <w:p w14:paraId="3EF522C6" w14:textId="77777777" w:rsidR="001802CF" w:rsidRDefault="001802CF" w:rsidP="001802CF">
      <w:pPr>
        <w:rPr>
          <w:rFonts w:ascii="Times New Roman" w:hAnsi="Times New Roman"/>
        </w:rPr>
      </w:pPr>
    </w:p>
    <w:p w14:paraId="5D43D760" w14:textId="574BD0B4" w:rsidR="001802CF" w:rsidRDefault="001802CF" w:rsidP="001802CF">
      <w:pPr>
        <w:rPr>
          <w:rFonts w:ascii="Times New Roman" w:hAnsi="Times New Roman"/>
        </w:rPr>
      </w:pPr>
      <w:r w:rsidRPr="00897E49">
        <w:rPr>
          <w:rFonts w:ascii="Times New Roman" w:hAnsi="Times New Roman"/>
        </w:rPr>
        <w:t>The OCPC-AAA</w:t>
      </w:r>
      <w:r>
        <w:rPr>
          <w:rFonts w:ascii="Times New Roman" w:hAnsi="Times New Roman"/>
        </w:rPr>
        <w:t xml:space="preserve"> places an emphasis on meeting the needs of “Target Group” </w:t>
      </w:r>
      <w:r w:rsidR="00405533">
        <w:rPr>
          <w:rFonts w:ascii="Times New Roman" w:hAnsi="Times New Roman"/>
        </w:rPr>
        <w:t>older adults</w:t>
      </w:r>
      <w:r>
        <w:rPr>
          <w:rFonts w:ascii="Times New Roman" w:hAnsi="Times New Roman"/>
        </w:rPr>
        <w:t xml:space="preserve"> in the region, defining target groups as </w:t>
      </w:r>
      <w:r w:rsidR="003E1BAC">
        <w:rPr>
          <w:rFonts w:ascii="Times New Roman" w:hAnsi="Times New Roman"/>
        </w:rPr>
        <w:t>older adults</w:t>
      </w:r>
      <w:r>
        <w:rPr>
          <w:rFonts w:ascii="Times New Roman" w:hAnsi="Times New Roman"/>
        </w:rPr>
        <w:t xml:space="preserve"> who are low-income, minority, have limited English-speaking ability, disabled elders, and older people suffering from different forms of dementia, and their caregivers.  </w:t>
      </w:r>
    </w:p>
    <w:p w14:paraId="0EAA68BA" w14:textId="77777777" w:rsidR="001802CF" w:rsidRDefault="001802CF" w:rsidP="001802CF">
      <w:pPr>
        <w:rPr>
          <w:rFonts w:ascii="Times New Roman" w:hAnsi="Times New Roman"/>
        </w:rPr>
      </w:pPr>
    </w:p>
    <w:p w14:paraId="3A805BCC" w14:textId="77777777" w:rsidR="001802CF" w:rsidRDefault="001802CF" w:rsidP="001802CF">
      <w:pPr>
        <w:rPr>
          <w:rFonts w:ascii="Times New Roman" w:hAnsi="Times New Roman"/>
        </w:rPr>
      </w:pPr>
      <w:r>
        <w:rPr>
          <w:rFonts w:ascii="Times New Roman" w:hAnsi="Times New Roman"/>
        </w:rPr>
        <w:lastRenderedPageBreak/>
        <w:t>Our request for proposal process establishes minimum standards for addressing specific target group service provision requirements, and outlines goals for responding agencies in meeting the service requirements for the region.  Proposals that do not meet this standard are not considered for funding.</w:t>
      </w:r>
    </w:p>
    <w:p w14:paraId="694E6BBC" w14:textId="77777777" w:rsidR="001802CF" w:rsidRPr="00897E49" w:rsidRDefault="001802CF" w:rsidP="001802CF">
      <w:pPr>
        <w:rPr>
          <w:rFonts w:ascii="Times New Roman" w:hAnsi="Times New Roman"/>
        </w:rPr>
      </w:pPr>
      <w:r>
        <w:rPr>
          <w:rFonts w:ascii="Times New Roman" w:hAnsi="Times New Roman"/>
        </w:rPr>
        <w:t xml:space="preserve">   </w:t>
      </w:r>
    </w:p>
    <w:p w14:paraId="3CD82044" w14:textId="77777777" w:rsidR="0018507F" w:rsidRDefault="0018507F" w:rsidP="001802CF">
      <w:pPr>
        <w:rPr>
          <w:rFonts w:ascii="Times New Roman" w:hAnsi="Times New Roman"/>
          <w:b/>
          <w:sz w:val="28"/>
          <w:szCs w:val="28"/>
        </w:rPr>
      </w:pPr>
    </w:p>
    <w:p w14:paraId="00880835" w14:textId="7C289B3B" w:rsidR="001802CF" w:rsidRPr="00A817E9" w:rsidRDefault="001802CF" w:rsidP="001802CF">
      <w:pPr>
        <w:rPr>
          <w:rFonts w:ascii="Times New Roman" w:hAnsi="Times New Roman"/>
          <w:b/>
          <w:sz w:val="28"/>
          <w:szCs w:val="28"/>
        </w:rPr>
      </w:pPr>
      <w:r w:rsidRPr="00A817E9">
        <w:rPr>
          <w:rFonts w:ascii="Times New Roman" w:hAnsi="Times New Roman"/>
          <w:b/>
          <w:sz w:val="28"/>
          <w:szCs w:val="28"/>
        </w:rPr>
        <w:t>Quality Management:</w:t>
      </w:r>
    </w:p>
    <w:p w14:paraId="7DAF84DC" w14:textId="77777777" w:rsidR="001802CF" w:rsidRDefault="001802CF" w:rsidP="001802CF">
      <w:pPr>
        <w:rPr>
          <w:rFonts w:ascii="Times New Roman" w:hAnsi="Times New Roman"/>
        </w:rPr>
      </w:pPr>
      <w:r>
        <w:rPr>
          <w:rFonts w:ascii="Times New Roman" w:hAnsi="Times New Roman"/>
        </w:rPr>
        <w:t xml:space="preserve">All Title III funded programs are required to maintain a level of performance and service that is monitored on an ongoing basis by the OCPC-AAA.  Monitoring is accomplished by regular contact with grantee agencies, review and analysis of monthly program performance reports and funding requisition requests, and annual site visits.  With this system, we monitor and track program performance in relation to the agency proposal and OCPC-AAA’s expectations for performance.   </w:t>
      </w:r>
    </w:p>
    <w:p w14:paraId="1552D0E4" w14:textId="77777777" w:rsidR="0018507F" w:rsidRDefault="0018507F" w:rsidP="001802CF">
      <w:pPr>
        <w:rPr>
          <w:rFonts w:ascii="Times New Roman" w:hAnsi="Times New Roman"/>
        </w:rPr>
      </w:pPr>
    </w:p>
    <w:p w14:paraId="53738DA1" w14:textId="3E3E2093" w:rsidR="003E1BAC" w:rsidRDefault="007F08DC" w:rsidP="001802CF">
      <w:pPr>
        <w:rPr>
          <w:rFonts w:ascii="Times New Roman" w:hAnsi="Times New Roman"/>
          <w:b/>
          <w:bCs/>
          <w:sz w:val="28"/>
          <w:szCs w:val="28"/>
        </w:rPr>
      </w:pPr>
      <w:r w:rsidRPr="003E1BAC">
        <w:rPr>
          <w:rFonts w:ascii="Times New Roman" w:hAnsi="Times New Roman"/>
          <w:b/>
          <w:bCs/>
          <w:sz w:val="28"/>
          <w:szCs w:val="28"/>
        </w:rPr>
        <w:t>Emergency Planning</w:t>
      </w:r>
      <w:r w:rsidR="003E1BAC">
        <w:rPr>
          <w:rFonts w:ascii="Times New Roman" w:hAnsi="Times New Roman"/>
          <w:b/>
          <w:bCs/>
          <w:sz w:val="28"/>
          <w:szCs w:val="28"/>
        </w:rPr>
        <w:t>:</w:t>
      </w:r>
    </w:p>
    <w:p w14:paraId="4116131E" w14:textId="6AE90B48" w:rsidR="009E60EC" w:rsidRPr="009E60EC" w:rsidRDefault="009E60EC" w:rsidP="001802CF">
      <w:pPr>
        <w:rPr>
          <w:rFonts w:ascii="Times New Roman" w:hAnsi="Times New Roman"/>
        </w:rPr>
      </w:pPr>
      <w:r w:rsidRPr="009E60EC">
        <w:rPr>
          <w:rFonts w:ascii="Times New Roman" w:hAnsi="Times New Roman"/>
        </w:rPr>
        <w:t xml:space="preserve">The OCPC </w:t>
      </w:r>
      <w:r>
        <w:rPr>
          <w:rFonts w:ascii="Times New Roman" w:hAnsi="Times New Roman"/>
        </w:rPr>
        <w:t xml:space="preserve">Area Agency on Aging is required to have </w:t>
      </w:r>
      <w:r w:rsidR="004127A9">
        <w:rPr>
          <w:rFonts w:ascii="Times New Roman" w:hAnsi="Times New Roman"/>
        </w:rPr>
        <w:t xml:space="preserve">an emergency plan </w:t>
      </w:r>
      <w:r w:rsidR="003250A6">
        <w:rPr>
          <w:rFonts w:ascii="Times New Roman" w:hAnsi="Times New Roman"/>
        </w:rPr>
        <w:t xml:space="preserve">in </w:t>
      </w:r>
      <w:r w:rsidR="004127A9">
        <w:rPr>
          <w:rFonts w:ascii="Times New Roman" w:hAnsi="Times New Roman"/>
        </w:rPr>
        <w:t>place by September 30, 202</w:t>
      </w:r>
      <w:r w:rsidR="00126993">
        <w:rPr>
          <w:rFonts w:ascii="Times New Roman" w:hAnsi="Times New Roman"/>
        </w:rPr>
        <w:t>5</w:t>
      </w:r>
      <w:r w:rsidR="0044642D">
        <w:rPr>
          <w:rFonts w:ascii="Times New Roman" w:hAnsi="Times New Roman"/>
        </w:rPr>
        <w:t>,</w:t>
      </w:r>
      <w:r w:rsidR="00126993">
        <w:rPr>
          <w:rFonts w:ascii="Times New Roman" w:hAnsi="Times New Roman"/>
        </w:rPr>
        <w:t xml:space="preserve"> in order to </w:t>
      </w:r>
      <w:r w:rsidR="00170C48">
        <w:rPr>
          <w:rFonts w:ascii="Times New Roman" w:hAnsi="Times New Roman"/>
        </w:rPr>
        <w:t xml:space="preserve">comply with the </w:t>
      </w:r>
      <w:r w:rsidR="000D5808">
        <w:rPr>
          <w:rFonts w:ascii="Times New Roman" w:hAnsi="Times New Roman"/>
        </w:rPr>
        <w:t>2024,</w:t>
      </w:r>
      <w:r w:rsidR="0044642D">
        <w:rPr>
          <w:rFonts w:ascii="Times New Roman" w:hAnsi="Times New Roman"/>
        </w:rPr>
        <w:t xml:space="preserve"> update </w:t>
      </w:r>
      <w:r w:rsidR="000D5808">
        <w:rPr>
          <w:rFonts w:ascii="Times New Roman" w:hAnsi="Times New Roman"/>
        </w:rPr>
        <w:t>of</w:t>
      </w:r>
      <w:r w:rsidR="00170C48">
        <w:rPr>
          <w:rFonts w:ascii="Times New Roman" w:hAnsi="Times New Roman"/>
        </w:rPr>
        <w:t xml:space="preserve"> Older Americans Act</w:t>
      </w:r>
      <w:r w:rsidR="004D47CD">
        <w:rPr>
          <w:rFonts w:ascii="Times New Roman" w:hAnsi="Times New Roman"/>
        </w:rPr>
        <w:t xml:space="preserve"> regulations</w:t>
      </w:r>
      <w:r w:rsidR="00623A3F">
        <w:rPr>
          <w:rFonts w:ascii="Times New Roman" w:hAnsi="Times New Roman"/>
        </w:rPr>
        <w:t xml:space="preserve">. </w:t>
      </w:r>
      <w:r w:rsidR="007D1A8C">
        <w:rPr>
          <w:rFonts w:ascii="Times New Roman" w:hAnsi="Times New Roman"/>
        </w:rPr>
        <w:t xml:space="preserve">  However, we also </w:t>
      </w:r>
      <w:r w:rsidR="00CF1C1E">
        <w:rPr>
          <w:rFonts w:ascii="Times New Roman" w:hAnsi="Times New Roman"/>
        </w:rPr>
        <w:t xml:space="preserve">need to </w:t>
      </w:r>
      <w:r w:rsidR="00E87773">
        <w:rPr>
          <w:rFonts w:ascii="Times New Roman" w:hAnsi="Times New Roman"/>
        </w:rPr>
        <w:t xml:space="preserve">document </w:t>
      </w:r>
      <w:r w:rsidR="007D1A8C">
        <w:rPr>
          <w:rFonts w:ascii="Times New Roman" w:hAnsi="Times New Roman"/>
        </w:rPr>
        <w:t xml:space="preserve">the </w:t>
      </w:r>
      <w:r w:rsidR="00D649BF">
        <w:rPr>
          <w:rFonts w:ascii="Times New Roman" w:hAnsi="Times New Roman"/>
        </w:rPr>
        <w:t xml:space="preserve">various aspects of the </w:t>
      </w:r>
      <w:r w:rsidR="00CF1C1E">
        <w:rPr>
          <w:rFonts w:ascii="Times New Roman" w:hAnsi="Times New Roman"/>
        </w:rPr>
        <w:t xml:space="preserve">emergency plan </w:t>
      </w:r>
      <w:r w:rsidR="00B8624E">
        <w:rPr>
          <w:rFonts w:ascii="Times New Roman" w:hAnsi="Times New Roman"/>
        </w:rPr>
        <w:t>by</w:t>
      </w:r>
      <w:r w:rsidR="00CF1C1E">
        <w:rPr>
          <w:rFonts w:ascii="Times New Roman" w:hAnsi="Times New Roman"/>
        </w:rPr>
        <w:t xml:space="preserve"> </w:t>
      </w:r>
      <w:r w:rsidR="00B8624E">
        <w:rPr>
          <w:rFonts w:ascii="Times New Roman" w:hAnsi="Times New Roman"/>
        </w:rPr>
        <w:t xml:space="preserve">the </w:t>
      </w:r>
      <w:r w:rsidR="0044642D">
        <w:rPr>
          <w:rFonts w:ascii="Times New Roman" w:hAnsi="Times New Roman"/>
        </w:rPr>
        <w:t xml:space="preserve">early July </w:t>
      </w:r>
      <w:r w:rsidR="00481BDC">
        <w:rPr>
          <w:rFonts w:ascii="Times New Roman" w:hAnsi="Times New Roman"/>
        </w:rPr>
        <w:t xml:space="preserve">2025 </w:t>
      </w:r>
      <w:r w:rsidR="00B95C41">
        <w:rPr>
          <w:rFonts w:ascii="Times New Roman" w:hAnsi="Times New Roman"/>
        </w:rPr>
        <w:t xml:space="preserve">Area Plan </w:t>
      </w:r>
      <w:r w:rsidR="00F219CB">
        <w:rPr>
          <w:rFonts w:ascii="Times New Roman" w:hAnsi="Times New Roman"/>
        </w:rPr>
        <w:t xml:space="preserve">submission </w:t>
      </w:r>
      <w:r w:rsidR="00481BDC">
        <w:rPr>
          <w:rFonts w:ascii="Times New Roman" w:hAnsi="Times New Roman"/>
        </w:rPr>
        <w:t>deadlin</w:t>
      </w:r>
      <w:r w:rsidR="00F219CB">
        <w:rPr>
          <w:rFonts w:ascii="Times New Roman" w:hAnsi="Times New Roman"/>
        </w:rPr>
        <w:t>e</w:t>
      </w:r>
      <w:r w:rsidR="00481BDC">
        <w:rPr>
          <w:rFonts w:ascii="Times New Roman" w:hAnsi="Times New Roman"/>
        </w:rPr>
        <w:t>.</w:t>
      </w:r>
      <w:r w:rsidR="000D3EC6">
        <w:rPr>
          <w:rFonts w:ascii="Times New Roman" w:hAnsi="Times New Roman"/>
        </w:rPr>
        <w:t xml:space="preserve"> We </w:t>
      </w:r>
      <w:r w:rsidR="00AB1E51">
        <w:rPr>
          <w:rFonts w:ascii="Times New Roman" w:hAnsi="Times New Roman"/>
        </w:rPr>
        <w:t xml:space="preserve">are working to </w:t>
      </w:r>
      <w:r w:rsidR="000D3EC6">
        <w:rPr>
          <w:rFonts w:ascii="Times New Roman" w:hAnsi="Times New Roman"/>
        </w:rPr>
        <w:t>fl</w:t>
      </w:r>
      <w:r w:rsidR="00963180">
        <w:rPr>
          <w:rFonts w:ascii="Times New Roman" w:hAnsi="Times New Roman"/>
        </w:rPr>
        <w:t xml:space="preserve">esh </w:t>
      </w:r>
      <w:r w:rsidR="00AB1E51">
        <w:rPr>
          <w:rFonts w:ascii="Times New Roman" w:hAnsi="Times New Roman"/>
        </w:rPr>
        <w:t xml:space="preserve">out </w:t>
      </w:r>
      <w:r w:rsidR="00963180">
        <w:rPr>
          <w:rFonts w:ascii="Times New Roman" w:hAnsi="Times New Roman"/>
        </w:rPr>
        <w:t xml:space="preserve">the </w:t>
      </w:r>
      <w:r w:rsidR="00191134">
        <w:rPr>
          <w:rFonts w:ascii="Times New Roman" w:hAnsi="Times New Roman"/>
        </w:rPr>
        <w:t xml:space="preserve">mandatory </w:t>
      </w:r>
      <w:r w:rsidR="00545081">
        <w:rPr>
          <w:rFonts w:ascii="Times New Roman" w:hAnsi="Times New Roman"/>
        </w:rPr>
        <w:t xml:space="preserve">disaster </w:t>
      </w:r>
      <w:r w:rsidR="00963180">
        <w:rPr>
          <w:rFonts w:ascii="Times New Roman" w:hAnsi="Times New Roman"/>
        </w:rPr>
        <w:t>components</w:t>
      </w:r>
      <w:r w:rsidR="00B16AD3">
        <w:rPr>
          <w:rFonts w:ascii="Times New Roman" w:hAnsi="Times New Roman"/>
        </w:rPr>
        <w:t xml:space="preserve">, including a </w:t>
      </w:r>
      <w:r w:rsidR="00B16AD3" w:rsidRPr="00AB1E51">
        <w:rPr>
          <w:rFonts w:ascii="Times New Roman" w:hAnsi="Times New Roman"/>
          <w:i/>
          <w:iCs/>
        </w:rPr>
        <w:t>Continuity of Operations Plan</w:t>
      </w:r>
      <w:r w:rsidR="00191134">
        <w:rPr>
          <w:rFonts w:ascii="Times New Roman" w:hAnsi="Times New Roman"/>
        </w:rPr>
        <w:t xml:space="preserve">, or </w:t>
      </w:r>
      <w:r w:rsidR="00801313">
        <w:rPr>
          <w:rFonts w:ascii="Times New Roman" w:hAnsi="Times New Roman"/>
        </w:rPr>
        <w:t xml:space="preserve">COOP as it’s sometimes </w:t>
      </w:r>
      <w:r w:rsidR="002A4458">
        <w:rPr>
          <w:rFonts w:ascii="Times New Roman" w:hAnsi="Times New Roman"/>
        </w:rPr>
        <w:t>calle</w:t>
      </w:r>
      <w:r w:rsidR="00801313">
        <w:rPr>
          <w:rFonts w:ascii="Times New Roman" w:hAnsi="Times New Roman"/>
        </w:rPr>
        <w:t>d</w:t>
      </w:r>
      <w:r w:rsidR="009360C1">
        <w:rPr>
          <w:rFonts w:ascii="Times New Roman" w:hAnsi="Times New Roman"/>
        </w:rPr>
        <w:t xml:space="preserve"> and </w:t>
      </w:r>
      <w:r w:rsidR="001A520C">
        <w:rPr>
          <w:rFonts w:ascii="Times New Roman" w:hAnsi="Times New Roman"/>
        </w:rPr>
        <w:t xml:space="preserve">a </w:t>
      </w:r>
      <w:r w:rsidR="009360C1">
        <w:rPr>
          <w:rFonts w:ascii="Times New Roman" w:hAnsi="Times New Roman"/>
        </w:rPr>
        <w:t>plan</w:t>
      </w:r>
      <w:r w:rsidR="00801313">
        <w:rPr>
          <w:rFonts w:ascii="Times New Roman" w:hAnsi="Times New Roman"/>
        </w:rPr>
        <w:t xml:space="preserve"> to</w:t>
      </w:r>
      <w:r w:rsidR="00AB1E51">
        <w:rPr>
          <w:rFonts w:ascii="Times New Roman" w:hAnsi="Times New Roman"/>
        </w:rPr>
        <w:t xml:space="preserve"> </w:t>
      </w:r>
      <w:r w:rsidR="00963180">
        <w:rPr>
          <w:rFonts w:ascii="Times New Roman" w:hAnsi="Times New Roman"/>
        </w:rPr>
        <w:t xml:space="preserve">submit </w:t>
      </w:r>
      <w:r w:rsidR="00AB1E51">
        <w:rPr>
          <w:rFonts w:ascii="Times New Roman" w:hAnsi="Times New Roman"/>
        </w:rPr>
        <w:t xml:space="preserve">it </w:t>
      </w:r>
      <w:r w:rsidR="00963180">
        <w:rPr>
          <w:rFonts w:ascii="Times New Roman" w:hAnsi="Times New Roman"/>
        </w:rPr>
        <w:t>for board approval</w:t>
      </w:r>
      <w:r w:rsidR="00D46D66">
        <w:rPr>
          <w:rFonts w:ascii="Times New Roman" w:hAnsi="Times New Roman"/>
        </w:rPr>
        <w:t xml:space="preserve">, most likely in </w:t>
      </w:r>
      <w:r w:rsidR="002A4458">
        <w:rPr>
          <w:rFonts w:ascii="Times New Roman" w:hAnsi="Times New Roman"/>
        </w:rPr>
        <w:t xml:space="preserve">August or September.  </w:t>
      </w:r>
      <w:r w:rsidR="00963180">
        <w:rPr>
          <w:rFonts w:ascii="Times New Roman" w:hAnsi="Times New Roman"/>
        </w:rPr>
        <w:t xml:space="preserve"> </w:t>
      </w:r>
    </w:p>
    <w:p w14:paraId="5188E12F" w14:textId="77777777" w:rsidR="001802CF" w:rsidRDefault="001802CF" w:rsidP="001802CF">
      <w:pPr>
        <w:rPr>
          <w:rFonts w:ascii="Times New Roman" w:hAnsi="Times New Roman"/>
          <w:b/>
          <w:sz w:val="32"/>
          <w:szCs w:val="32"/>
          <w:u w:val="single"/>
        </w:rPr>
      </w:pPr>
    </w:p>
    <w:p w14:paraId="0B33B7CC" w14:textId="77777777" w:rsidR="001802CF" w:rsidRDefault="001802CF" w:rsidP="001802CF">
      <w:pPr>
        <w:rPr>
          <w:rFonts w:ascii="Times New Roman" w:hAnsi="Times New Roman"/>
          <w:b/>
          <w:sz w:val="32"/>
          <w:szCs w:val="32"/>
          <w:u w:val="single"/>
        </w:rPr>
      </w:pPr>
    </w:p>
    <w:p w14:paraId="5C9FEBC2" w14:textId="77777777" w:rsidR="00A57B92" w:rsidRDefault="00A57B92" w:rsidP="00746556">
      <w:pPr>
        <w:rPr>
          <w:rFonts w:ascii="Times New Roman" w:hAnsi="Times New Roman"/>
        </w:rPr>
      </w:pPr>
    </w:p>
    <w:p w14:paraId="5421D4CD" w14:textId="77777777" w:rsidR="00A57B92" w:rsidRDefault="00A57B92" w:rsidP="00746556">
      <w:pPr>
        <w:rPr>
          <w:rFonts w:ascii="Times New Roman" w:hAnsi="Times New Roman"/>
        </w:rPr>
      </w:pPr>
    </w:p>
    <w:p w14:paraId="25A0CD41" w14:textId="77777777" w:rsidR="00A57B92" w:rsidRDefault="00A57B92" w:rsidP="00746556">
      <w:pPr>
        <w:rPr>
          <w:rFonts w:ascii="Times New Roman" w:hAnsi="Times New Roman"/>
        </w:rPr>
      </w:pPr>
    </w:p>
    <w:p w14:paraId="7EFE6A59" w14:textId="77777777" w:rsidR="00A57B92" w:rsidRDefault="00A57B92" w:rsidP="00746556">
      <w:pPr>
        <w:rPr>
          <w:rFonts w:ascii="Times New Roman" w:hAnsi="Times New Roman"/>
        </w:rPr>
      </w:pPr>
    </w:p>
    <w:p w14:paraId="7C79D183" w14:textId="77777777" w:rsidR="00A57B92" w:rsidRDefault="00A57B92" w:rsidP="00746556">
      <w:pPr>
        <w:rPr>
          <w:rFonts w:ascii="Times New Roman" w:hAnsi="Times New Roman"/>
        </w:rPr>
      </w:pPr>
    </w:p>
    <w:p w14:paraId="68D7F3B4" w14:textId="77777777" w:rsidR="00A57B92" w:rsidRDefault="00A57B92" w:rsidP="00746556">
      <w:pPr>
        <w:rPr>
          <w:rFonts w:ascii="Times New Roman" w:hAnsi="Times New Roman"/>
        </w:rPr>
      </w:pPr>
    </w:p>
    <w:p w14:paraId="725D925D" w14:textId="77777777" w:rsidR="00A57B92" w:rsidRDefault="00A57B92" w:rsidP="00746556">
      <w:pPr>
        <w:rPr>
          <w:rFonts w:ascii="Times New Roman" w:hAnsi="Times New Roman"/>
        </w:rPr>
      </w:pPr>
    </w:p>
    <w:p w14:paraId="429486A0" w14:textId="77777777" w:rsidR="00A57B92" w:rsidRDefault="00A57B92" w:rsidP="00746556">
      <w:pPr>
        <w:rPr>
          <w:rFonts w:ascii="Times New Roman" w:hAnsi="Times New Roman"/>
        </w:rPr>
      </w:pPr>
    </w:p>
    <w:p w14:paraId="54CEE527" w14:textId="77777777" w:rsidR="00A57B92" w:rsidRDefault="00A57B92" w:rsidP="00746556">
      <w:pPr>
        <w:rPr>
          <w:rFonts w:ascii="Times New Roman" w:hAnsi="Times New Roman"/>
        </w:rPr>
      </w:pPr>
    </w:p>
    <w:p w14:paraId="6B055005" w14:textId="77777777" w:rsidR="00A57B92" w:rsidRDefault="00A57B92" w:rsidP="00746556">
      <w:pPr>
        <w:rPr>
          <w:rFonts w:ascii="Times New Roman" w:hAnsi="Times New Roman"/>
        </w:rPr>
      </w:pPr>
    </w:p>
    <w:p w14:paraId="1C74C564" w14:textId="77777777" w:rsidR="00A57B92" w:rsidRDefault="00A57B92" w:rsidP="00746556">
      <w:pPr>
        <w:rPr>
          <w:rFonts w:ascii="Times New Roman" w:hAnsi="Times New Roman"/>
        </w:rPr>
      </w:pPr>
    </w:p>
    <w:p w14:paraId="1B02F19A" w14:textId="77777777" w:rsidR="00A57B92" w:rsidRDefault="00A57B92" w:rsidP="00746556">
      <w:pPr>
        <w:rPr>
          <w:rFonts w:ascii="Times New Roman" w:hAnsi="Times New Roman"/>
        </w:rPr>
      </w:pPr>
    </w:p>
    <w:p w14:paraId="78B15015" w14:textId="77777777" w:rsidR="00A57B92" w:rsidRDefault="00A57B92" w:rsidP="00746556">
      <w:pPr>
        <w:rPr>
          <w:rFonts w:ascii="Times New Roman" w:hAnsi="Times New Roman"/>
        </w:rPr>
      </w:pPr>
    </w:p>
    <w:p w14:paraId="2F0CB282" w14:textId="77777777" w:rsidR="00A57B92" w:rsidRDefault="00A57B92" w:rsidP="00746556">
      <w:pPr>
        <w:rPr>
          <w:rFonts w:ascii="Times New Roman" w:hAnsi="Times New Roman"/>
        </w:rPr>
      </w:pPr>
    </w:p>
    <w:p w14:paraId="5C4D54B5" w14:textId="77777777" w:rsidR="00A57B92" w:rsidRDefault="00A57B92" w:rsidP="00746556">
      <w:pPr>
        <w:rPr>
          <w:rFonts w:ascii="Times New Roman" w:hAnsi="Times New Roman"/>
        </w:rPr>
      </w:pPr>
    </w:p>
    <w:p w14:paraId="23B8DDA0" w14:textId="77777777" w:rsidR="00A57B92" w:rsidRDefault="00A57B92" w:rsidP="00746556">
      <w:pPr>
        <w:rPr>
          <w:rFonts w:ascii="Times New Roman" w:hAnsi="Times New Roman"/>
        </w:rPr>
      </w:pPr>
    </w:p>
    <w:p w14:paraId="55FFC642" w14:textId="77777777" w:rsidR="00A57B92" w:rsidRDefault="00A57B92" w:rsidP="00746556">
      <w:pPr>
        <w:rPr>
          <w:rFonts w:ascii="Times New Roman" w:hAnsi="Times New Roman"/>
        </w:rPr>
      </w:pPr>
    </w:p>
    <w:p w14:paraId="6AF57AA2" w14:textId="77777777" w:rsidR="00A57B92" w:rsidRDefault="00A57B92" w:rsidP="00746556">
      <w:pPr>
        <w:rPr>
          <w:rFonts w:ascii="Times New Roman" w:hAnsi="Times New Roman"/>
        </w:rPr>
      </w:pPr>
    </w:p>
    <w:p w14:paraId="3AC4AD7D" w14:textId="77777777" w:rsidR="00A57B92" w:rsidRDefault="00A57B92" w:rsidP="00746556">
      <w:pPr>
        <w:rPr>
          <w:rFonts w:ascii="Times New Roman" w:hAnsi="Times New Roman"/>
        </w:rPr>
      </w:pPr>
    </w:p>
    <w:p w14:paraId="0EB3175E" w14:textId="77777777" w:rsidR="00A57B92" w:rsidRDefault="00A57B92" w:rsidP="00746556">
      <w:pPr>
        <w:rPr>
          <w:rFonts w:ascii="Times New Roman" w:hAnsi="Times New Roman"/>
        </w:rPr>
      </w:pPr>
    </w:p>
    <w:p w14:paraId="5AFA2C87" w14:textId="77777777" w:rsidR="00A57B92" w:rsidRDefault="00A57B92" w:rsidP="00746556">
      <w:pPr>
        <w:rPr>
          <w:rFonts w:ascii="Times New Roman" w:hAnsi="Times New Roman"/>
        </w:rPr>
      </w:pPr>
    </w:p>
    <w:p w14:paraId="53F9A0F0" w14:textId="77777777" w:rsidR="00A57B92" w:rsidRDefault="00A57B92" w:rsidP="00746556">
      <w:pPr>
        <w:rPr>
          <w:rFonts w:ascii="Times New Roman" w:hAnsi="Times New Roman"/>
        </w:rPr>
      </w:pPr>
    </w:p>
    <w:p w14:paraId="54AC4E30" w14:textId="77777777" w:rsidR="00A57B92" w:rsidRDefault="00A57B92" w:rsidP="00746556">
      <w:pPr>
        <w:rPr>
          <w:rFonts w:ascii="Times New Roman" w:hAnsi="Times New Roman"/>
        </w:rPr>
      </w:pPr>
    </w:p>
    <w:p w14:paraId="50843413" w14:textId="77777777" w:rsidR="00A57B92" w:rsidRDefault="00A57B92" w:rsidP="00746556">
      <w:pPr>
        <w:rPr>
          <w:rFonts w:ascii="Times New Roman" w:hAnsi="Times New Roman"/>
        </w:rPr>
      </w:pPr>
    </w:p>
    <w:p w14:paraId="61041982" w14:textId="77777777" w:rsidR="00A57B92" w:rsidRDefault="00A57B92" w:rsidP="00746556">
      <w:pPr>
        <w:rPr>
          <w:rFonts w:ascii="Times New Roman" w:hAnsi="Times New Roman"/>
        </w:rPr>
      </w:pPr>
    </w:p>
    <w:p w14:paraId="1BD3E2F4" w14:textId="77777777" w:rsidR="00A57B92" w:rsidRDefault="00A57B92" w:rsidP="00746556">
      <w:pPr>
        <w:rPr>
          <w:rFonts w:ascii="Times New Roman" w:hAnsi="Times New Roman"/>
        </w:rPr>
      </w:pPr>
    </w:p>
    <w:p w14:paraId="348CD0CF" w14:textId="77777777" w:rsidR="00A57B92" w:rsidRDefault="00A57B92" w:rsidP="00746556">
      <w:pPr>
        <w:rPr>
          <w:rFonts w:ascii="Times New Roman" w:hAnsi="Times New Roman"/>
        </w:rPr>
      </w:pPr>
    </w:p>
    <w:p w14:paraId="08F17C62" w14:textId="77777777" w:rsidR="004F2C61" w:rsidRDefault="004F2C61" w:rsidP="00746556">
      <w:pPr>
        <w:rPr>
          <w:rFonts w:ascii="Times New Roman" w:hAnsi="Times New Roman"/>
        </w:rPr>
      </w:pPr>
    </w:p>
    <w:p w14:paraId="19F84778" w14:textId="50FCAFCF" w:rsidR="00A25264" w:rsidRPr="00224B9B" w:rsidRDefault="00B72C6C" w:rsidP="00746556">
      <w:pPr>
        <w:rPr>
          <w:rFonts w:ascii="Times New Roman" w:hAnsi="Times New Roman"/>
          <w:b/>
          <w:bCs/>
          <w:sz w:val="28"/>
          <w:szCs w:val="28"/>
          <w:u w:val="single"/>
        </w:rPr>
      </w:pPr>
      <w:r w:rsidRPr="00224B9B">
        <w:rPr>
          <w:rFonts w:ascii="Times New Roman" w:hAnsi="Times New Roman"/>
          <w:b/>
          <w:bCs/>
          <w:sz w:val="28"/>
          <w:szCs w:val="28"/>
          <w:u w:val="single"/>
        </w:rPr>
        <w:t>Older Americans Act Core Programs:</w:t>
      </w:r>
    </w:p>
    <w:p w14:paraId="1FD6F310" w14:textId="3AA7C3B7" w:rsidR="00B332B9" w:rsidRDefault="00B332B9" w:rsidP="00746556">
      <w:pPr>
        <w:rPr>
          <w:rFonts w:ascii="Times New Roman" w:hAnsi="Times New Roman"/>
        </w:rPr>
      </w:pPr>
      <w:r>
        <w:rPr>
          <w:rFonts w:ascii="Times New Roman" w:hAnsi="Times New Roman"/>
        </w:rPr>
        <w:t>The majority</w:t>
      </w:r>
      <w:r w:rsidR="00811336">
        <w:rPr>
          <w:rFonts w:ascii="Times New Roman" w:hAnsi="Times New Roman"/>
        </w:rPr>
        <w:t>-</w:t>
      </w:r>
      <w:r>
        <w:rPr>
          <w:rFonts w:ascii="Times New Roman" w:hAnsi="Times New Roman"/>
        </w:rPr>
        <w:t xml:space="preserve">of Title III funding that is administered by the OCPC-AAA goes to programs designed or intended to address the needs of “target population” groups.  For example, </w:t>
      </w:r>
      <w:r w:rsidR="00146DB1">
        <w:rPr>
          <w:rFonts w:ascii="Times New Roman" w:hAnsi="Times New Roman"/>
        </w:rPr>
        <w:t>6</w:t>
      </w:r>
      <w:r w:rsidR="00EF544E">
        <w:rPr>
          <w:rFonts w:ascii="Times New Roman" w:hAnsi="Times New Roman"/>
        </w:rPr>
        <w:t>5</w:t>
      </w:r>
      <w:r w:rsidR="00690D61">
        <w:rPr>
          <w:rFonts w:ascii="Times New Roman" w:hAnsi="Times New Roman"/>
        </w:rPr>
        <w:t xml:space="preserve">% of </w:t>
      </w:r>
      <w:r w:rsidR="00172640">
        <w:rPr>
          <w:rFonts w:ascii="Times New Roman" w:hAnsi="Times New Roman"/>
        </w:rPr>
        <w:t>sta</w:t>
      </w:r>
      <w:r w:rsidR="00557E3D">
        <w:rPr>
          <w:rFonts w:ascii="Times New Roman" w:hAnsi="Times New Roman"/>
        </w:rPr>
        <w:t>n</w:t>
      </w:r>
      <w:r w:rsidR="00172640">
        <w:rPr>
          <w:rFonts w:ascii="Times New Roman" w:hAnsi="Times New Roman"/>
        </w:rPr>
        <w:t>dard</w:t>
      </w:r>
      <w:r w:rsidR="00690D61">
        <w:rPr>
          <w:rFonts w:ascii="Times New Roman" w:hAnsi="Times New Roman"/>
        </w:rPr>
        <w:t xml:space="preserve"> Title III-B funding ($</w:t>
      </w:r>
      <w:r w:rsidR="00EF544E">
        <w:rPr>
          <w:rFonts w:ascii="Times New Roman" w:hAnsi="Times New Roman"/>
        </w:rPr>
        <w:t>234</w:t>
      </w:r>
      <w:r w:rsidR="00690D61">
        <w:rPr>
          <w:rFonts w:ascii="Times New Roman" w:hAnsi="Times New Roman"/>
        </w:rPr>
        <w:t>,</w:t>
      </w:r>
      <w:r w:rsidR="00EF544E">
        <w:rPr>
          <w:rFonts w:ascii="Times New Roman" w:hAnsi="Times New Roman"/>
        </w:rPr>
        <w:t>0</w:t>
      </w:r>
      <w:r w:rsidR="00690D61">
        <w:rPr>
          <w:rFonts w:ascii="Times New Roman" w:hAnsi="Times New Roman"/>
        </w:rPr>
        <w:t>00) is applied to the categories of In-home Health and Supportive Services, Legal Services, and Supportive Services to Target Populations.  Programs funded under these categories have specific target population goals (low-income, minority, economically and socially isolated)</w:t>
      </w:r>
      <w:r w:rsidR="00E600D7">
        <w:rPr>
          <w:rFonts w:ascii="Times New Roman" w:hAnsi="Times New Roman"/>
        </w:rPr>
        <w:t>, and specific unit of service provision  requirements</w:t>
      </w:r>
      <w:r w:rsidR="00690D61">
        <w:rPr>
          <w:rFonts w:ascii="Times New Roman" w:hAnsi="Times New Roman"/>
        </w:rPr>
        <w:t>.  The majority of service provision from these service categories is to elders in the identified target groups.  The OCPC-AAA currently provides limited funding ($</w:t>
      </w:r>
      <w:r w:rsidR="002D460B">
        <w:rPr>
          <w:rFonts w:ascii="Times New Roman" w:hAnsi="Times New Roman"/>
        </w:rPr>
        <w:t>1</w:t>
      </w:r>
      <w:r w:rsidR="00B23AF1">
        <w:rPr>
          <w:rFonts w:ascii="Times New Roman" w:hAnsi="Times New Roman"/>
        </w:rPr>
        <w:t>5</w:t>
      </w:r>
      <w:r w:rsidR="00690D61">
        <w:rPr>
          <w:rFonts w:ascii="Times New Roman" w:hAnsi="Times New Roman"/>
        </w:rPr>
        <w:t xml:space="preserve">,000) to one minority-owned and operated agency (Cape Verdiana De Brockton) for the specific purpose of outreach and assistance to minority elders in Brockton and surrounding communities.  Also, the OCPC-AAA provides approximately $7,000 in Title III-B funding for the purpose of subsidizing the cost of Social Day Program attendance for low-income elders (low-income, isolated).  </w:t>
      </w:r>
      <w:r w:rsidR="00AD37AC">
        <w:rPr>
          <w:rFonts w:ascii="Times New Roman" w:hAnsi="Times New Roman"/>
        </w:rPr>
        <w:t>Additionally, the OCPC-AAA provides funding to support the Dorn-Davies Senior Center, a private, non-profit agency that is housed in one of the public housing high-rise facilities in Brockton.  This program</w:t>
      </w:r>
      <w:r w:rsidR="0010136E">
        <w:rPr>
          <w:rFonts w:ascii="Times New Roman" w:hAnsi="Times New Roman"/>
        </w:rPr>
        <w:t xml:space="preserve"> </w:t>
      </w:r>
      <w:r w:rsidR="00AD37AC">
        <w:rPr>
          <w:rFonts w:ascii="Times New Roman" w:hAnsi="Times New Roman"/>
        </w:rPr>
        <w:t xml:space="preserve">serves target population elders (low-income, minority, socially and economically isolated) from Brockton and surrounding communities. </w:t>
      </w:r>
    </w:p>
    <w:p w14:paraId="14377D5D" w14:textId="77777777" w:rsidR="00690D61" w:rsidRDefault="00690D61" w:rsidP="00746556">
      <w:pPr>
        <w:rPr>
          <w:rFonts w:ascii="Times New Roman" w:hAnsi="Times New Roman"/>
        </w:rPr>
      </w:pPr>
    </w:p>
    <w:p w14:paraId="2FD11661" w14:textId="79FC615D" w:rsidR="00B332B9" w:rsidRDefault="00C32707" w:rsidP="00746556">
      <w:pPr>
        <w:rPr>
          <w:rFonts w:ascii="Times New Roman" w:hAnsi="Times New Roman"/>
        </w:rPr>
      </w:pPr>
      <w:r>
        <w:rPr>
          <w:rFonts w:ascii="Times New Roman" w:hAnsi="Times New Roman"/>
        </w:rPr>
        <w:t xml:space="preserve">Additionally, the OCPC-AAA provides funding for emergency assistance and service to </w:t>
      </w:r>
      <w:r w:rsidR="00E600D7">
        <w:rPr>
          <w:rFonts w:ascii="Times New Roman" w:hAnsi="Times New Roman"/>
        </w:rPr>
        <w:t>disabled elders.  In FFY 20</w:t>
      </w:r>
      <w:r w:rsidR="00246E96">
        <w:rPr>
          <w:rFonts w:ascii="Times New Roman" w:hAnsi="Times New Roman"/>
        </w:rPr>
        <w:t>2</w:t>
      </w:r>
      <w:r w:rsidR="003023BC">
        <w:rPr>
          <w:rFonts w:ascii="Times New Roman" w:hAnsi="Times New Roman"/>
        </w:rPr>
        <w:t>4</w:t>
      </w:r>
      <w:r w:rsidR="00E600D7">
        <w:rPr>
          <w:rFonts w:ascii="Times New Roman" w:hAnsi="Times New Roman"/>
        </w:rPr>
        <w:t xml:space="preserve">, the OCPC-AAA provided </w:t>
      </w:r>
      <w:r w:rsidR="0024629B">
        <w:rPr>
          <w:rFonts w:ascii="Times New Roman" w:hAnsi="Times New Roman"/>
        </w:rPr>
        <w:t xml:space="preserve">approximately </w:t>
      </w:r>
      <w:r w:rsidR="00E600D7">
        <w:rPr>
          <w:rFonts w:ascii="Times New Roman" w:hAnsi="Times New Roman"/>
        </w:rPr>
        <w:t>$</w:t>
      </w:r>
      <w:r w:rsidR="0024629B">
        <w:rPr>
          <w:rFonts w:ascii="Times New Roman" w:hAnsi="Times New Roman"/>
        </w:rPr>
        <w:t>1</w:t>
      </w:r>
      <w:r w:rsidR="003D3CB1">
        <w:rPr>
          <w:rFonts w:ascii="Times New Roman" w:hAnsi="Times New Roman"/>
        </w:rPr>
        <w:t>31</w:t>
      </w:r>
      <w:r w:rsidR="00E600D7">
        <w:rPr>
          <w:rFonts w:ascii="Times New Roman" w:hAnsi="Times New Roman"/>
        </w:rPr>
        <w:t xml:space="preserve">,000 in </w:t>
      </w:r>
      <w:r w:rsidR="00E8412F">
        <w:rPr>
          <w:rFonts w:ascii="Times New Roman" w:hAnsi="Times New Roman"/>
        </w:rPr>
        <w:t xml:space="preserve">standard </w:t>
      </w:r>
      <w:r w:rsidR="00E600D7">
        <w:rPr>
          <w:rFonts w:ascii="Times New Roman" w:hAnsi="Times New Roman"/>
        </w:rPr>
        <w:t>Title III-B funding for these two service categories</w:t>
      </w:r>
      <w:r w:rsidR="003D3CB1">
        <w:rPr>
          <w:rFonts w:ascii="Times New Roman" w:hAnsi="Times New Roman"/>
        </w:rPr>
        <w:t xml:space="preserve">. </w:t>
      </w:r>
      <w:r w:rsidR="00C3063C">
        <w:rPr>
          <w:rFonts w:ascii="Times New Roman" w:hAnsi="Times New Roman"/>
        </w:rPr>
        <w:t xml:space="preserve">It is noted that in the category of emergency assistance, </w:t>
      </w:r>
      <w:r w:rsidR="00141182">
        <w:rPr>
          <w:rFonts w:ascii="Times New Roman" w:hAnsi="Times New Roman"/>
        </w:rPr>
        <w:t>most of</w:t>
      </w:r>
      <w:r w:rsidR="00C3063C">
        <w:rPr>
          <w:rFonts w:ascii="Times New Roman" w:hAnsi="Times New Roman"/>
        </w:rPr>
        <w:t xml:space="preserve"> the funding (90%) was used for critical financial assistance to ensure basic survival (heating oil, food, medication).  The emergency assistance program is for elders who are in an emergency situation that cannot be addressed through any other sources. </w:t>
      </w:r>
      <w:r w:rsidR="00962C3E">
        <w:rPr>
          <w:rFonts w:ascii="Times New Roman" w:hAnsi="Times New Roman"/>
        </w:rPr>
        <w:t xml:space="preserve">One of the newer </w:t>
      </w:r>
      <w:r w:rsidR="008B592B">
        <w:rPr>
          <w:rFonts w:ascii="Times New Roman" w:hAnsi="Times New Roman"/>
        </w:rPr>
        <w:t>services</w:t>
      </w:r>
      <w:r w:rsidR="00962C3E">
        <w:rPr>
          <w:rFonts w:ascii="Times New Roman" w:hAnsi="Times New Roman"/>
        </w:rPr>
        <w:t xml:space="preserve"> covered by </w:t>
      </w:r>
      <w:r w:rsidR="008B592B">
        <w:rPr>
          <w:rFonts w:ascii="Times New Roman" w:hAnsi="Times New Roman"/>
        </w:rPr>
        <w:t xml:space="preserve">the </w:t>
      </w:r>
      <w:r w:rsidR="0049045C">
        <w:rPr>
          <w:rFonts w:ascii="Times New Roman" w:hAnsi="Times New Roman"/>
        </w:rPr>
        <w:t xml:space="preserve">OCPC funded emergency </w:t>
      </w:r>
      <w:r w:rsidR="004635AA">
        <w:rPr>
          <w:rFonts w:ascii="Times New Roman" w:hAnsi="Times New Roman"/>
        </w:rPr>
        <w:t>assistance</w:t>
      </w:r>
      <w:r w:rsidR="008B592B">
        <w:rPr>
          <w:rFonts w:ascii="Times New Roman" w:hAnsi="Times New Roman"/>
        </w:rPr>
        <w:t xml:space="preserve"> program</w:t>
      </w:r>
      <w:r w:rsidR="00F50260">
        <w:rPr>
          <w:rFonts w:ascii="Times New Roman" w:hAnsi="Times New Roman"/>
        </w:rPr>
        <w:t xml:space="preserve"> includes </w:t>
      </w:r>
      <w:r w:rsidR="006F0566">
        <w:rPr>
          <w:rFonts w:ascii="Times New Roman" w:hAnsi="Times New Roman"/>
        </w:rPr>
        <w:t>finding</w:t>
      </w:r>
      <w:r w:rsidR="00F50260">
        <w:rPr>
          <w:rFonts w:ascii="Times New Roman" w:hAnsi="Times New Roman"/>
        </w:rPr>
        <w:t xml:space="preserve"> alternative transportation</w:t>
      </w:r>
      <w:r w:rsidR="006772AD">
        <w:rPr>
          <w:rFonts w:ascii="Times New Roman" w:hAnsi="Times New Roman"/>
        </w:rPr>
        <w:t xml:space="preserve">, such as rides through </w:t>
      </w:r>
      <w:r w:rsidR="00E349A6">
        <w:rPr>
          <w:rFonts w:ascii="Times New Roman" w:hAnsi="Times New Roman"/>
        </w:rPr>
        <w:t>Lyft,</w:t>
      </w:r>
      <w:r w:rsidR="00F50260">
        <w:rPr>
          <w:rFonts w:ascii="Times New Roman" w:hAnsi="Times New Roman"/>
        </w:rPr>
        <w:t xml:space="preserve"> </w:t>
      </w:r>
      <w:r w:rsidR="00E349A6">
        <w:rPr>
          <w:rFonts w:ascii="Times New Roman" w:hAnsi="Times New Roman"/>
        </w:rPr>
        <w:t>via</w:t>
      </w:r>
      <w:r w:rsidR="00F50260">
        <w:rPr>
          <w:rFonts w:ascii="Times New Roman" w:hAnsi="Times New Roman"/>
        </w:rPr>
        <w:t xml:space="preserve"> our regional partner Old Colony </w:t>
      </w:r>
      <w:r w:rsidR="006772AD">
        <w:rPr>
          <w:rFonts w:ascii="Times New Roman" w:hAnsi="Times New Roman"/>
        </w:rPr>
        <w:t>Elder Services (OCES)</w:t>
      </w:r>
      <w:r w:rsidR="00E349A6">
        <w:rPr>
          <w:rFonts w:ascii="Times New Roman" w:hAnsi="Times New Roman"/>
        </w:rPr>
        <w:t>.</w:t>
      </w:r>
      <w:r w:rsidR="004635AA">
        <w:rPr>
          <w:rFonts w:ascii="Times New Roman" w:hAnsi="Times New Roman"/>
        </w:rPr>
        <w:t xml:space="preserve"> </w:t>
      </w:r>
      <w:r w:rsidR="00C3063C">
        <w:rPr>
          <w:rFonts w:ascii="Times New Roman" w:hAnsi="Times New Roman"/>
        </w:rPr>
        <w:t xml:space="preserve">It is our contention that the elders served through this program all fall into one of the “target population” categories.  </w:t>
      </w:r>
    </w:p>
    <w:p w14:paraId="0354468F" w14:textId="77777777" w:rsidR="00B332B9" w:rsidRDefault="00B332B9" w:rsidP="00746556">
      <w:pPr>
        <w:rPr>
          <w:rFonts w:ascii="Times New Roman" w:hAnsi="Times New Roman"/>
        </w:rPr>
      </w:pPr>
    </w:p>
    <w:p w14:paraId="53237BB8" w14:textId="77777777" w:rsidR="00B332B9" w:rsidRDefault="00C3063C" w:rsidP="00746556">
      <w:pPr>
        <w:rPr>
          <w:rFonts w:ascii="Times New Roman" w:hAnsi="Times New Roman"/>
        </w:rPr>
      </w:pPr>
      <w:r>
        <w:rPr>
          <w:rFonts w:ascii="Times New Roman" w:hAnsi="Times New Roman"/>
        </w:rPr>
        <w:t xml:space="preserve">The OCPC-AAA believes that the current service priorities for the region reflect </w:t>
      </w:r>
      <w:r w:rsidR="008656B2">
        <w:rPr>
          <w:rFonts w:ascii="Times New Roman" w:hAnsi="Times New Roman"/>
        </w:rPr>
        <w:t xml:space="preserve">some of </w:t>
      </w:r>
      <w:r>
        <w:rPr>
          <w:rFonts w:ascii="Times New Roman" w:hAnsi="Times New Roman"/>
        </w:rPr>
        <w:t>the most critical, unmet or undermet needs of the “target population” elders in the region</w:t>
      </w:r>
      <w:r w:rsidR="008656B2">
        <w:rPr>
          <w:rFonts w:ascii="Times New Roman" w:hAnsi="Times New Roman"/>
        </w:rPr>
        <w:t xml:space="preserve">.  It is our hope and expectation that existing programs will continue to strive to meet the needs of the target groups, with the understanding that any increase in Title III- funding will include an increase in service provision, where possible. </w:t>
      </w:r>
      <w:r>
        <w:rPr>
          <w:rFonts w:ascii="Times New Roman" w:hAnsi="Times New Roman"/>
        </w:rPr>
        <w:t xml:space="preserve"> </w:t>
      </w:r>
    </w:p>
    <w:p w14:paraId="134E1C4A" w14:textId="77777777" w:rsidR="002819B1" w:rsidRDefault="00822F6C" w:rsidP="00746556">
      <w:pPr>
        <w:rPr>
          <w:rFonts w:ascii="Times New Roman" w:hAnsi="Times New Roman"/>
        </w:rPr>
      </w:pPr>
      <w:r>
        <w:rPr>
          <w:rFonts w:ascii="Times New Roman" w:hAnsi="Times New Roman"/>
        </w:rPr>
        <w:t xml:space="preserve"> </w:t>
      </w:r>
    </w:p>
    <w:p w14:paraId="1A64FC14" w14:textId="56011505" w:rsidR="00D30FCF" w:rsidRDefault="00CF3B5F" w:rsidP="00D30FCF">
      <w:pPr>
        <w:rPr>
          <w:rFonts w:ascii="Times New Roman" w:hAnsi="Times New Roman"/>
        </w:rPr>
      </w:pPr>
      <w:r w:rsidRPr="00CF3B5F">
        <w:rPr>
          <w:rFonts w:ascii="Times New Roman" w:hAnsi="Times New Roman"/>
          <w:b/>
          <w:bCs/>
          <w:u w:val="single"/>
        </w:rPr>
        <w:t xml:space="preserve">Healthy </w:t>
      </w:r>
      <w:r w:rsidR="00500314" w:rsidRPr="00CF3B5F">
        <w:rPr>
          <w:rFonts w:ascii="Times New Roman" w:hAnsi="Times New Roman"/>
          <w:b/>
          <w:bCs/>
          <w:u w:val="single"/>
        </w:rPr>
        <w:t>Living -</w:t>
      </w:r>
      <w:r w:rsidRPr="00CF3B5F">
        <w:rPr>
          <w:rFonts w:ascii="Times New Roman" w:hAnsi="Times New Roman"/>
          <w:b/>
          <w:bCs/>
          <w:u w:val="single"/>
        </w:rPr>
        <w:t xml:space="preserve"> Title IIID</w:t>
      </w:r>
      <w:r>
        <w:rPr>
          <w:rFonts w:ascii="Times New Roman" w:hAnsi="Times New Roman"/>
        </w:rPr>
        <w:t xml:space="preserve"> - The</w:t>
      </w:r>
      <w:r w:rsidR="00CB33DD" w:rsidRPr="00953D55">
        <w:rPr>
          <w:rFonts w:ascii="Times New Roman" w:hAnsi="Times New Roman"/>
        </w:rPr>
        <w:t xml:space="preserve"> 20</w:t>
      </w:r>
      <w:r w:rsidR="00F518CC">
        <w:rPr>
          <w:rFonts w:ascii="Times New Roman" w:hAnsi="Times New Roman"/>
        </w:rPr>
        <w:t>2</w:t>
      </w:r>
      <w:r w:rsidR="00D71EC5">
        <w:rPr>
          <w:rFonts w:ascii="Times New Roman" w:hAnsi="Times New Roman"/>
        </w:rPr>
        <w:t>6</w:t>
      </w:r>
      <w:r w:rsidR="00CB33DD" w:rsidRPr="00953D55">
        <w:rPr>
          <w:rFonts w:ascii="Times New Roman" w:hAnsi="Times New Roman"/>
        </w:rPr>
        <w:t>-20</w:t>
      </w:r>
      <w:r w:rsidR="0024629B">
        <w:rPr>
          <w:rFonts w:ascii="Times New Roman" w:hAnsi="Times New Roman"/>
        </w:rPr>
        <w:t>2</w:t>
      </w:r>
      <w:r w:rsidR="00D71EC5">
        <w:rPr>
          <w:rFonts w:ascii="Times New Roman" w:hAnsi="Times New Roman"/>
        </w:rPr>
        <w:t>9</w:t>
      </w:r>
      <w:r w:rsidR="00CB33DD" w:rsidRPr="00953D55">
        <w:rPr>
          <w:rFonts w:ascii="Times New Roman" w:hAnsi="Times New Roman"/>
        </w:rPr>
        <w:t xml:space="preserve"> </w:t>
      </w:r>
      <w:r>
        <w:rPr>
          <w:rFonts w:ascii="Times New Roman" w:hAnsi="Times New Roman"/>
        </w:rPr>
        <w:t xml:space="preserve">OCPC </w:t>
      </w:r>
      <w:r w:rsidR="00CB33DD" w:rsidRPr="00953D55">
        <w:rPr>
          <w:rFonts w:ascii="Times New Roman" w:hAnsi="Times New Roman"/>
        </w:rPr>
        <w:t>Area Plan priorities</w:t>
      </w:r>
      <w:r w:rsidR="001C640F">
        <w:rPr>
          <w:rFonts w:ascii="Times New Roman" w:hAnsi="Times New Roman"/>
        </w:rPr>
        <w:t xml:space="preserve"> reveal </w:t>
      </w:r>
      <w:r w:rsidR="00953D55">
        <w:rPr>
          <w:rFonts w:ascii="Times New Roman" w:hAnsi="Times New Roman"/>
        </w:rPr>
        <w:t>establish</w:t>
      </w:r>
      <w:r w:rsidR="00D508E0">
        <w:rPr>
          <w:rFonts w:ascii="Times New Roman" w:hAnsi="Times New Roman"/>
        </w:rPr>
        <w:t>ment of</w:t>
      </w:r>
      <w:r w:rsidR="00953D55">
        <w:rPr>
          <w:rFonts w:ascii="Times New Roman" w:hAnsi="Times New Roman"/>
        </w:rPr>
        <w:t xml:space="preserve"> </w:t>
      </w:r>
      <w:r w:rsidR="004F20A9">
        <w:rPr>
          <w:rFonts w:ascii="Times New Roman" w:hAnsi="Times New Roman"/>
        </w:rPr>
        <w:t>M</w:t>
      </w:r>
      <w:r w:rsidR="00953D55">
        <w:rPr>
          <w:rFonts w:ascii="Times New Roman" w:hAnsi="Times New Roman"/>
        </w:rPr>
        <w:t xml:space="preserve">edication </w:t>
      </w:r>
      <w:r w:rsidR="004F20A9">
        <w:rPr>
          <w:rFonts w:ascii="Times New Roman" w:hAnsi="Times New Roman"/>
        </w:rPr>
        <w:t>M</w:t>
      </w:r>
      <w:r w:rsidR="00953D55">
        <w:rPr>
          <w:rFonts w:ascii="Times New Roman" w:hAnsi="Times New Roman"/>
        </w:rPr>
        <w:t>anagement</w:t>
      </w:r>
      <w:r w:rsidR="0024629B">
        <w:rPr>
          <w:rFonts w:ascii="Times New Roman" w:hAnsi="Times New Roman"/>
        </w:rPr>
        <w:t>/Healthy Living</w:t>
      </w:r>
      <w:r w:rsidR="00953D55">
        <w:rPr>
          <w:rFonts w:ascii="Times New Roman" w:hAnsi="Times New Roman"/>
        </w:rPr>
        <w:t xml:space="preserve"> as </w:t>
      </w:r>
      <w:r w:rsidR="0024629B">
        <w:rPr>
          <w:rFonts w:ascii="Times New Roman" w:hAnsi="Times New Roman"/>
        </w:rPr>
        <w:t xml:space="preserve">a </w:t>
      </w:r>
      <w:r w:rsidR="00953D55">
        <w:rPr>
          <w:rFonts w:ascii="Times New Roman" w:hAnsi="Times New Roman"/>
        </w:rPr>
        <w:t>formal categor</w:t>
      </w:r>
      <w:r w:rsidR="0024629B">
        <w:rPr>
          <w:rFonts w:ascii="Times New Roman" w:hAnsi="Times New Roman"/>
        </w:rPr>
        <w:t>y</w:t>
      </w:r>
      <w:r w:rsidR="00953D55">
        <w:rPr>
          <w:rFonts w:ascii="Times New Roman" w:hAnsi="Times New Roman"/>
        </w:rPr>
        <w:t xml:space="preserve"> of Evidence-based Disease and Disability Prevention Program </w:t>
      </w:r>
      <w:r w:rsidR="00FF6DBA">
        <w:rPr>
          <w:rFonts w:ascii="Times New Roman" w:hAnsi="Times New Roman"/>
        </w:rPr>
        <w:t xml:space="preserve">(DDPP) </w:t>
      </w:r>
      <w:r w:rsidR="00953D55">
        <w:rPr>
          <w:rFonts w:ascii="Times New Roman" w:hAnsi="Times New Roman"/>
        </w:rPr>
        <w:t>priorities for the region.  The establishment of th</w:t>
      </w:r>
      <w:r w:rsidR="0024629B">
        <w:rPr>
          <w:rFonts w:ascii="Times New Roman" w:hAnsi="Times New Roman"/>
        </w:rPr>
        <w:t>is priority</w:t>
      </w:r>
      <w:r w:rsidR="00953D55">
        <w:rPr>
          <w:rFonts w:ascii="Times New Roman" w:hAnsi="Times New Roman"/>
        </w:rPr>
        <w:t xml:space="preserve"> is based on ongoing need and demand for such service and activity</w:t>
      </w:r>
      <w:r w:rsidR="00FF6DBA">
        <w:rPr>
          <w:rFonts w:ascii="Times New Roman" w:hAnsi="Times New Roman"/>
        </w:rPr>
        <w:t xml:space="preserve"> in the region</w:t>
      </w:r>
      <w:r w:rsidR="00953D55">
        <w:rPr>
          <w:rFonts w:ascii="Times New Roman" w:hAnsi="Times New Roman"/>
        </w:rPr>
        <w:t xml:space="preserve">. </w:t>
      </w:r>
      <w:r w:rsidR="00CB33DD" w:rsidRPr="00953D55">
        <w:rPr>
          <w:rFonts w:ascii="Times New Roman" w:hAnsi="Times New Roman"/>
        </w:rPr>
        <w:t xml:space="preserve"> </w:t>
      </w:r>
      <w:r w:rsidR="00FF6DBA">
        <w:rPr>
          <w:rFonts w:ascii="Times New Roman" w:hAnsi="Times New Roman"/>
        </w:rPr>
        <w:t>During FFY 20</w:t>
      </w:r>
      <w:r w:rsidR="00832C63">
        <w:rPr>
          <w:rFonts w:ascii="Times New Roman" w:hAnsi="Times New Roman"/>
        </w:rPr>
        <w:t>20</w:t>
      </w:r>
      <w:r w:rsidR="00FF6DBA">
        <w:rPr>
          <w:rFonts w:ascii="Times New Roman" w:hAnsi="Times New Roman"/>
        </w:rPr>
        <w:t>, the OCPC-AAA provided 100% of our</w:t>
      </w:r>
      <w:r w:rsidR="00E8412F">
        <w:rPr>
          <w:rFonts w:ascii="Times New Roman" w:hAnsi="Times New Roman"/>
        </w:rPr>
        <w:t xml:space="preserve"> standard</w:t>
      </w:r>
      <w:r w:rsidR="00FF6DBA">
        <w:rPr>
          <w:rFonts w:ascii="Times New Roman" w:hAnsi="Times New Roman"/>
        </w:rPr>
        <w:t xml:space="preserve"> III-D allocation </w:t>
      </w:r>
      <w:r w:rsidR="00971A00">
        <w:rPr>
          <w:rFonts w:ascii="Times New Roman" w:hAnsi="Times New Roman"/>
        </w:rPr>
        <w:t>($</w:t>
      </w:r>
      <w:r w:rsidR="00832C63">
        <w:rPr>
          <w:rFonts w:ascii="Times New Roman" w:hAnsi="Times New Roman"/>
        </w:rPr>
        <w:t>28,693</w:t>
      </w:r>
      <w:r w:rsidR="00971A00">
        <w:rPr>
          <w:rFonts w:ascii="Times New Roman" w:hAnsi="Times New Roman"/>
        </w:rPr>
        <w:t xml:space="preserve">) </w:t>
      </w:r>
      <w:r w:rsidR="00FF6DBA">
        <w:rPr>
          <w:rFonts w:ascii="Times New Roman" w:hAnsi="Times New Roman"/>
        </w:rPr>
        <w:t xml:space="preserve">for the </w:t>
      </w:r>
      <w:r w:rsidR="00FF6DBA">
        <w:rPr>
          <w:rFonts w:ascii="Times New Roman" w:hAnsi="Times New Roman"/>
        </w:rPr>
        <w:lastRenderedPageBreak/>
        <w:t xml:space="preserve">purpose of funding </w:t>
      </w:r>
      <w:r w:rsidR="0024629B">
        <w:rPr>
          <w:rFonts w:ascii="Times New Roman" w:hAnsi="Times New Roman"/>
        </w:rPr>
        <w:t>medication management/Healthy Living</w:t>
      </w:r>
      <w:r w:rsidR="00FF6DBA">
        <w:rPr>
          <w:rFonts w:ascii="Times New Roman" w:hAnsi="Times New Roman"/>
        </w:rPr>
        <w:t xml:space="preserve">. </w:t>
      </w:r>
      <w:r w:rsidR="00E8412F">
        <w:rPr>
          <w:rFonts w:ascii="Times New Roman" w:hAnsi="Times New Roman"/>
        </w:rPr>
        <w:t>Unfortunatel</w:t>
      </w:r>
      <w:r w:rsidR="00943D1A">
        <w:rPr>
          <w:rFonts w:ascii="Times New Roman" w:hAnsi="Times New Roman"/>
        </w:rPr>
        <w:t xml:space="preserve">y, during </w:t>
      </w:r>
      <w:r w:rsidR="00644504">
        <w:rPr>
          <w:rFonts w:ascii="Times New Roman" w:hAnsi="Times New Roman"/>
        </w:rPr>
        <w:t xml:space="preserve">most of </w:t>
      </w:r>
      <w:r w:rsidR="00943D1A">
        <w:rPr>
          <w:rFonts w:ascii="Times New Roman" w:hAnsi="Times New Roman"/>
        </w:rPr>
        <w:t xml:space="preserve">FFY 2020 </w:t>
      </w:r>
      <w:r w:rsidR="00644504">
        <w:rPr>
          <w:rFonts w:ascii="Times New Roman" w:hAnsi="Times New Roman"/>
        </w:rPr>
        <w:t xml:space="preserve">due to </w:t>
      </w:r>
      <w:r w:rsidR="00943D1A">
        <w:rPr>
          <w:rFonts w:ascii="Times New Roman" w:hAnsi="Times New Roman"/>
        </w:rPr>
        <w:t>Covid-19</w:t>
      </w:r>
      <w:r w:rsidR="00644504">
        <w:rPr>
          <w:rFonts w:ascii="Times New Roman" w:hAnsi="Times New Roman"/>
        </w:rPr>
        <w:t>,</w:t>
      </w:r>
      <w:r w:rsidR="00943D1A">
        <w:rPr>
          <w:rFonts w:ascii="Times New Roman" w:hAnsi="Times New Roman"/>
        </w:rPr>
        <w:t xml:space="preserve"> </w:t>
      </w:r>
      <w:r w:rsidR="008243DB">
        <w:rPr>
          <w:rFonts w:ascii="Times New Roman" w:hAnsi="Times New Roman"/>
        </w:rPr>
        <w:t xml:space="preserve">senior </w:t>
      </w:r>
      <w:r w:rsidR="00EA6D7D">
        <w:rPr>
          <w:rFonts w:ascii="Times New Roman" w:hAnsi="Times New Roman"/>
        </w:rPr>
        <w:t>center,</w:t>
      </w:r>
      <w:r w:rsidR="008243DB">
        <w:rPr>
          <w:rFonts w:ascii="Times New Roman" w:hAnsi="Times New Roman"/>
        </w:rPr>
        <w:t xml:space="preserve"> and other closures</w:t>
      </w:r>
      <w:r w:rsidR="00752184">
        <w:rPr>
          <w:rFonts w:ascii="Times New Roman" w:hAnsi="Times New Roman"/>
        </w:rPr>
        <w:t>, which</w:t>
      </w:r>
      <w:r w:rsidR="008243DB">
        <w:rPr>
          <w:rFonts w:ascii="Times New Roman" w:hAnsi="Times New Roman"/>
        </w:rPr>
        <w:t xml:space="preserve"> </w:t>
      </w:r>
      <w:r w:rsidR="00672BBA">
        <w:rPr>
          <w:rFonts w:ascii="Times New Roman" w:hAnsi="Times New Roman"/>
        </w:rPr>
        <w:t>prevented some</w:t>
      </w:r>
      <w:r w:rsidR="00FA4BE0">
        <w:rPr>
          <w:rFonts w:ascii="Times New Roman" w:hAnsi="Times New Roman"/>
        </w:rPr>
        <w:t xml:space="preserve"> Medication Management/</w:t>
      </w:r>
      <w:r w:rsidR="00EB048C">
        <w:rPr>
          <w:rFonts w:ascii="Times New Roman" w:hAnsi="Times New Roman"/>
        </w:rPr>
        <w:t xml:space="preserve">Healthy Living </w:t>
      </w:r>
      <w:r w:rsidR="00FA4BE0">
        <w:rPr>
          <w:rFonts w:ascii="Times New Roman" w:hAnsi="Times New Roman"/>
        </w:rPr>
        <w:t xml:space="preserve">programs </w:t>
      </w:r>
      <w:r w:rsidR="00752184">
        <w:rPr>
          <w:rFonts w:ascii="Times New Roman" w:hAnsi="Times New Roman"/>
        </w:rPr>
        <w:t>from being able to run</w:t>
      </w:r>
      <w:r w:rsidR="00FA4BE0">
        <w:rPr>
          <w:rFonts w:ascii="Times New Roman" w:hAnsi="Times New Roman"/>
        </w:rPr>
        <w:t>.</w:t>
      </w:r>
      <w:r w:rsidR="008243DB">
        <w:rPr>
          <w:rFonts w:ascii="Times New Roman" w:hAnsi="Times New Roman"/>
        </w:rPr>
        <w:t xml:space="preserve"> </w:t>
      </w:r>
    </w:p>
    <w:p w14:paraId="2F273AC6" w14:textId="77777777" w:rsidR="00971A00" w:rsidRDefault="00971A00" w:rsidP="00953D55">
      <w:pPr>
        <w:rPr>
          <w:rFonts w:ascii="Times New Roman" w:hAnsi="Times New Roman"/>
        </w:rPr>
      </w:pPr>
    </w:p>
    <w:p w14:paraId="0F06778E" w14:textId="485B29BE" w:rsidR="0021210B" w:rsidRDefault="00971A00" w:rsidP="00953D55">
      <w:pPr>
        <w:rPr>
          <w:rFonts w:ascii="Times New Roman" w:hAnsi="Times New Roman"/>
        </w:rPr>
      </w:pPr>
      <w:r>
        <w:rPr>
          <w:rFonts w:ascii="Times New Roman" w:hAnsi="Times New Roman"/>
        </w:rPr>
        <w:t xml:space="preserve">The OCPC-AAA views </w:t>
      </w:r>
      <w:r w:rsidR="0024629B">
        <w:rPr>
          <w:rFonts w:ascii="Times New Roman" w:hAnsi="Times New Roman"/>
        </w:rPr>
        <w:t xml:space="preserve">medication management/Healthy Living </w:t>
      </w:r>
      <w:r>
        <w:rPr>
          <w:rFonts w:ascii="Times New Roman" w:hAnsi="Times New Roman"/>
        </w:rPr>
        <w:t xml:space="preserve">as </w:t>
      </w:r>
      <w:r w:rsidR="0024629B">
        <w:rPr>
          <w:rFonts w:ascii="Times New Roman" w:hAnsi="Times New Roman"/>
        </w:rPr>
        <w:t xml:space="preserve">a </w:t>
      </w:r>
      <w:r>
        <w:rPr>
          <w:rFonts w:ascii="Times New Roman" w:hAnsi="Times New Roman"/>
        </w:rPr>
        <w:t xml:space="preserve">critically </w:t>
      </w:r>
      <w:r w:rsidR="006F0566">
        <w:rPr>
          <w:rFonts w:ascii="Times New Roman" w:hAnsi="Times New Roman"/>
        </w:rPr>
        <w:t>key component</w:t>
      </w:r>
      <w:r>
        <w:rPr>
          <w:rFonts w:ascii="Times New Roman" w:hAnsi="Times New Roman"/>
        </w:rPr>
        <w:t xml:space="preserve"> of the community-based supportive service system in our region.  Feedback from clients and providers continually </w:t>
      </w:r>
      <w:r w:rsidR="006F0566">
        <w:rPr>
          <w:rFonts w:ascii="Times New Roman" w:hAnsi="Times New Roman"/>
        </w:rPr>
        <w:t>highlights</w:t>
      </w:r>
      <w:r>
        <w:rPr>
          <w:rFonts w:ascii="Times New Roman" w:hAnsi="Times New Roman"/>
        </w:rPr>
        <w:t xml:space="preserve"> the importance and necessity of this type of assistance for helping to keep some of the most at-risk elders living in their own homes in as </w:t>
      </w:r>
      <w:r w:rsidR="00D30FCF">
        <w:rPr>
          <w:rFonts w:ascii="Times New Roman" w:hAnsi="Times New Roman"/>
        </w:rPr>
        <w:t xml:space="preserve">safe and reasonable </w:t>
      </w:r>
      <w:r w:rsidR="00642807">
        <w:rPr>
          <w:rFonts w:ascii="Times New Roman" w:hAnsi="Times New Roman"/>
        </w:rPr>
        <w:t>a manner</w:t>
      </w:r>
      <w:r w:rsidR="00D30FCF">
        <w:rPr>
          <w:rFonts w:ascii="Times New Roman" w:hAnsi="Times New Roman"/>
        </w:rPr>
        <w:t xml:space="preserve"> as can be provided.  </w:t>
      </w:r>
      <w:r w:rsidR="00FF6DBA">
        <w:rPr>
          <w:rFonts w:ascii="Times New Roman" w:hAnsi="Times New Roman"/>
        </w:rPr>
        <w:t xml:space="preserve"> </w:t>
      </w:r>
      <w:r w:rsidR="00642807">
        <w:rPr>
          <w:rFonts w:ascii="Times New Roman" w:hAnsi="Times New Roman"/>
        </w:rPr>
        <w:t>While the OCPC-AAA has</w:t>
      </w:r>
      <w:r w:rsidR="0024629B">
        <w:rPr>
          <w:rFonts w:ascii="Times New Roman" w:hAnsi="Times New Roman"/>
        </w:rPr>
        <w:t xml:space="preserve"> established the DDPP category</w:t>
      </w:r>
      <w:r w:rsidR="00642807">
        <w:rPr>
          <w:rFonts w:ascii="Times New Roman" w:hAnsi="Times New Roman"/>
        </w:rPr>
        <w:t xml:space="preserve"> of </w:t>
      </w:r>
      <w:r w:rsidR="0024629B">
        <w:rPr>
          <w:rFonts w:ascii="Times New Roman" w:hAnsi="Times New Roman"/>
        </w:rPr>
        <w:t>M</w:t>
      </w:r>
      <w:r w:rsidR="00642807">
        <w:rPr>
          <w:rFonts w:ascii="Times New Roman" w:hAnsi="Times New Roman"/>
        </w:rPr>
        <w:t xml:space="preserve">edication </w:t>
      </w:r>
      <w:r w:rsidR="0024629B">
        <w:rPr>
          <w:rFonts w:ascii="Times New Roman" w:hAnsi="Times New Roman"/>
        </w:rPr>
        <w:t>M</w:t>
      </w:r>
      <w:r w:rsidR="00642807">
        <w:rPr>
          <w:rFonts w:ascii="Times New Roman" w:hAnsi="Times New Roman"/>
        </w:rPr>
        <w:t>anagement</w:t>
      </w:r>
      <w:r w:rsidR="0024629B">
        <w:rPr>
          <w:rFonts w:ascii="Times New Roman" w:hAnsi="Times New Roman"/>
        </w:rPr>
        <w:t>/Healthy Living</w:t>
      </w:r>
      <w:r w:rsidR="00642807">
        <w:rPr>
          <w:rFonts w:ascii="Times New Roman" w:hAnsi="Times New Roman"/>
        </w:rPr>
        <w:t xml:space="preserve"> as </w:t>
      </w:r>
      <w:r w:rsidR="0024629B">
        <w:rPr>
          <w:rFonts w:ascii="Times New Roman" w:hAnsi="Times New Roman"/>
        </w:rPr>
        <w:t>a priority</w:t>
      </w:r>
      <w:r w:rsidR="00642807">
        <w:rPr>
          <w:rFonts w:ascii="Times New Roman" w:hAnsi="Times New Roman"/>
        </w:rPr>
        <w:t xml:space="preserve"> in the region, we also acknowledge the value and importance of other types of DDPP (Healthy Eating, Matter of Balance, Chronic Disease Self-Management).  Although our Title III funding priorities are focused on medication management</w:t>
      </w:r>
      <w:r w:rsidR="0024629B">
        <w:rPr>
          <w:rFonts w:ascii="Times New Roman" w:hAnsi="Times New Roman"/>
        </w:rPr>
        <w:t>/Healthy Living</w:t>
      </w:r>
      <w:r w:rsidR="00642807">
        <w:rPr>
          <w:rFonts w:ascii="Times New Roman" w:hAnsi="Times New Roman"/>
        </w:rPr>
        <w:t xml:space="preserve">, we </w:t>
      </w:r>
      <w:r w:rsidR="0024629B">
        <w:rPr>
          <w:rFonts w:ascii="Times New Roman" w:hAnsi="Times New Roman"/>
        </w:rPr>
        <w:t xml:space="preserve">are open to </w:t>
      </w:r>
      <w:r w:rsidR="00642807">
        <w:rPr>
          <w:rFonts w:ascii="Times New Roman" w:hAnsi="Times New Roman"/>
        </w:rPr>
        <w:t>consider proposals from the local ASAP (Old Colony Elder Services) for the provision of service related to Health Eating, Matter of Balance, and Chronic Disease Self-Management</w:t>
      </w:r>
      <w:r w:rsidR="0021210B">
        <w:rPr>
          <w:rFonts w:ascii="Times New Roman" w:hAnsi="Times New Roman"/>
        </w:rPr>
        <w:t>.</w:t>
      </w:r>
    </w:p>
    <w:p w14:paraId="5AC34A90" w14:textId="77777777" w:rsidR="00791D8D" w:rsidRPr="00791D8D" w:rsidRDefault="00791D8D" w:rsidP="00791D8D">
      <w:pPr>
        <w:pStyle w:val="ListParagraph"/>
        <w:ind w:left="630"/>
        <w:rPr>
          <w:rFonts w:ascii="Times New Roman" w:hAnsi="Times New Roman"/>
        </w:rPr>
      </w:pPr>
    </w:p>
    <w:p w14:paraId="11106343" w14:textId="77777777" w:rsidR="00CB33DD" w:rsidRPr="0021210B" w:rsidRDefault="0021210B" w:rsidP="0021210B">
      <w:pPr>
        <w:pStyle w:val="ListParagraph"/>
        <w:numPr>
          <w:ilvl w:val="0"/>
          <w:numId w:val="3"/>
        </w:numPr>
        <w:rPr>
          <w:rFonts w:ascii="Times New Roman" w:hAnsi="Times New Roman"/>
        </w:rPr>
      </w:pPr>
      <w:r w:rsidRPr="00EC0CA4">
        <w:rPr>
          <w:rFonts w:ascii="Times New Roman" w:hAnsi="Times New Roman"/>
          <w:b/>
          <w:u w:val="single"/>
        </w:rPr>
        <w:t xml:space="preserve">Participant-Directed/Person-Centered </w:t>
      </w:r>
      <w:r w:rsidR="00EC0CA4">
        <w:rPr>
          <w:rFonts w:ascii="Times New Roman" w:hAnsi="Times New Roman"/>
          <w:b/>
          <w:u w:val="single"/>
        </w:rPr>
        <w:t>P</w:t>
      </w:r>
      <w:r w:rsidRPr="00EC0CA4">
        <w:rPr>
          <w:rFonts w:ascii="Times New Roman" w:hAnsi="Times New Roman"/>
          <w:b/>
          <w:u w:val="single"/>
        </w:rPr>
        <w:t>lanning</w:t>
      </w:r>
      <w:r>
        <w:rPr>
          <w:rFonts w:ascii="Times New Roman" w:hAnsi="Times New Roman"/>
        </w:rPr>
        <w:t>:</w:t>
      </w:r>
    </w:p>
    <w:p w14:paraId="23B17241" w14:textId="2FDF0512" w:rsidR="00841FDD" w:rsidRDefault="00EC0CA4" w:rsidP="00CB33DD">
      <w:pPr>
        <w:rPr>
          <w:rFonts w:ascii="Times New Roman" w:hAnsi="Times New Roman"/>
        </w:rPr>
      </w:pPr>
      <w:r>
        <w:rPr>
          <w:rFonts w:ascii="Times New Roman" w:hAnsi="Times New Roman"/>
        </w:rPr>
        <w:t xml:space="preserve">As an organization dedicated to advocating for the needs and rights of older persons, the OCPC-AAA wholeheartedly supports the concept of participant-directed/person-centered planning and service/care decision making (PDPC).  We believe that all decisions regarding community-based care and support, to the extent possible, should be made by the </w:t>
      </w:r>
      <w:r w:rsidR="00472F66">
        <w:rPr>
          <w:rFonts w:ascii="Times New Roman" w:hAnsi="Times New Roman"/>
        </w:rPr>
        <w:t xml:space="preserve">older person.  It is our expectation that all Title III funded programs in the OCPC-AAA region will continue to give elder participants final </w:t>
      </w:r>
      <w:r w:rsidR="006F0566">
        <w:rPr>
          <w:rFonts w:ascii="Times New Roman" w:hAnsi="Times New Roman"/>
        </w:rPr>
        <w:t>decision-making</w:t>
      </w:r>
      <w:r w:rsidR="00472F66">
        <w:rPr>
          <w:rFonts w:ascii="Times New Roman" w:hAnsi="Times New Roman"/>
        </w:rPr>
        <w:t xml:space="preserve"> authority in terms of </w:t>
      </w:r>
      <w:r w:rsidR="00DC6054">
        <w:rPr>
          <w:rFonts w:ascii="Times New Roman" w:hAnsi="Times New Roman"/>
        </w:rPr>
        <w:t>whether</w:t>
      </w:r>
      <w:r w:rsidR="00472F66">
        <w:rPr>
          <w:rFonts w:ascii="Times New Roman" w:hAnsi="Times New Roman"/>
        </w:rPr>
        <w:t xml:space="preserve"> or not to receive service, the type and amount of service, the specific details of the service plan, etc.  That said, not all communit</w:t>
      </w:r>
      <w:r w:rsidR="00926B84">
        <w:rPr>
          <w:rFonts w:ascii="Times New Roman" w:hAnsi="Times New Roman"/>
        </w:rPr>
        <w:t>y</w:t>
      </w:r>
      <w:r w:rsidR="00472F66">
        <w:rPr>
          <w:rFonts w:ascii="Times New Roman" w:hAnsi="Times New Roman"/>
        </w:rPr>
        <w:t xml:space="preserve">-based programs and services lend themselves well to PDPC.  For example, </w:t>
      </w:r>
      <w:r w:rsidR="00926B84">
        <w:rPr>
          <w:rFonts w:ascii="Times New Roman" w:hAnsi="Times New Roman"/>
        </w:rPr>
        <w:t>limited funding often limits the amount of service available.</w:t>
      </w:r>
      <w:r w:rsidR="00472F66">
        <w:rPr>
          <w:rFonts w:ascii="Times New Roman" w:hAnsi="Times New Roman"/>
        </w:rPr>
        <w:t xml:space="preserve"> </w:t>
      </w:r>
      <w:r w:rsidR="00841FDD">
        <w:rPr>
          <w:rFonts w:ascii="Times New Roman" w:hAnsi="Times New Roman"/>
        </w:rPr>
        <w:t xml:space="preserve"> Also, eligibility criteria for different programs and services will often limit who can receive service, and the extent of service that can be provided.   Nevertheless, the OCPC-AAA supports the concept of allowing older persons the latitude to choose what is best for them.</w:t>
      </w:r>
    </w:p>
    <w:p w14:paraId="5D8F5F53" w14:textId="77777777" w:rsidR="00C97ED6" w:rsidRDefault="00C97ED6" w:rsidP="00CB33DD">
      <w:pPr>
        <w:rPr>
          <w:rFonts w:ascii="Times New Roman" w:hAnsi="Times New Roman"/>
        </w:rPr>
      </w:pPr>
    </w:p>
    <w:p w14:paraId="6978F383" w14:textId="77777777" w:rsidR="00841FDD" w:rsidRDefault="00207918" w:rsidP="00841FDD">
      <w:pPr>
        <w:pStyle w:val="ListParagraph"/>
        <w:numPr>
          <w:ilvl w:val="0"/>
          <w:numId w:val="3"/>
        </w:numPr>
        <w:rPr>
          <w:rFonts w:ascii="Times New Roman" w:hAnsi="Times New Roman"/>
        </w:rPr>
      </w:pPr>
      <w:r w:rsidRPr="000A4A5B">
        <w:rPr>
          <w:rFonts w:ascii="Times New Roman" w:hAnsi="Times New Roman"/>
          <w:b/>
          <w:u w:val="single"/>
        </w:rPr>
        <w:t>Elder Justice</w:t>
      </w:r>
      <w:r>
        <w:rPr>
          <w:rFonts w:ascii="Times New Roman" w:hAnsi="Times New Roman"/>
        </w:rPr>
        <w:t>:</w:t>
      </w:r>
    </w:p>
    <w:p w14:paraId="56964295" w14:textId="77777777" w:rsidR="00306BF9" w:rsidRDefault="00306BF9" w:rsidP="00207918">
      <w:pPr>
        <w:rPr>
          <w:rFonts w:ascii="Times New Roman" w:hAnsi="Times New Roman"/>
        </w:rPr>
      </w:pPr>
    </w:p>
    <w:p w14:paraId="506D12BB" w14:textId="77777777" w:rsidR="00306BF9" w:rsidRDefault="00306BF9" w:rsidP="00306BF9">
      <w:pPr>
        <w:rPr>
          <w:rFonts w:ascii="Times New Roman" w:hAnsi="Times New Roman"/>
        </w:rPr>
      </w:pPr>
      <w:r>
        <w:rPr>
          <w:rFonts w:ascii="Times New Roman" w:hAnsi="Times New Roman"/>
        </w:rPr>
        <w:t xml:space="preserve">As an Area Agency on Aging, the OCPC-AAA views elder justice issues as paramount to the work of the aging network.  Too often, the frailest, most vulnerable older people in our society are harmed and/or exploited by others.  The OCPC-AAA supports the efforts of all the different components of the network of elder justice providers (Adult Protective Services, law enforcement, LTC Ombudsman, legal assistance, etc.) to address such issues.  While the OCPC-AAA does not provide Title III funding for all these different components, we wholeheartedly support their efforts and are always willing to work in partnership to eliminate abuse, neglect, and exploitation.  </w:t>
      </w:r>
    </w:p>
    <w:p w14:paraId="0374789D" w14:textId="77777777" w:rsidR="00306BF9" w:rsidRDefault="00306BF9" w:rsidP="00306BF9">
      <w:pPr>
        <w:rPr>
          <w:rFonts w:ascii="Times New Roman" w:hAnsi="Times New Roman"/>
        </w:rPr>
      </w:pPr>
    </w:p>
    <w:p w14:paraId="5D4E049D" w14:textId="509CB27F" w:rsidR="00306BF9" w:rsidRDefault="00306BF9" w:rsidP="00306BF9">
      <w:pPr>
        <w:rPr>
          <w:rFonts w:ascii="Times New Roman" w:hAnsi="Times New Roman"/>
        </w:rPr>
      </w:pPr>
      <w:r>
        <w:rPr>
          <w:rFonts w:ascii="Times New Roman" w:hAnsi="Times New Roman"/>
        </w:rPr>
        <w:t>The OCPC-AAA currently administers the Long-Term Care Ombudsman (LTCO) program for our region. Funding for the Ombudsman program changed during FFY 202</w:t>
      </w:r>
      <w:r w:rsidR="009350D4">
        <w:rPr>
          <w:rFonts w:ascii="Times New Roman" w:hAnsi="Times New Roman"/>
        </w:rPr>
        <w:t>4</w:t>
      </w:r>
      <w:r>
        <w:rPr>
          <w:rFonts w:ascii="Times New Roman" w:hAnsi="Times New Roman"/>
        </w:rPr>
        <w:t xml:space="preserve"> as well when the OCPC-AAA</w:t>
      </w:r>
      <w:r w:rsidRPr="00290580">
        <w:rPr>
          <w:rFonts w:ascii="Times New Roman" w:hAnsi="Times New Roman"/>
        </w:rPr>
        <w:t xml:space="preserve"> </w:t>
      </w:r>
      <w:r>
        <w:rPr>
          <w:rFonts w:ascii="Times New Roman" w:hAnsi="Times New Roman"/>
        </w:rPr>
        <w:t>supplemented</w:t>
      </w:r>
      <w:r w:rsidRPr="00290580">
        <w:rPr>
          <w:rFonts w:ascii="Times New Roman" w:hAnsi="Times New Roman"/>
        </w:rPr>
        <w:t xml:space="preserve"> </w:t>
      </w:r>
      <w:r>
        <w:rPr>
          <w:rFonts w:ascii="Times New Roman" w:hAnsi="Times New Roman"/>
        </w:rPr>
        <w:t>its allocation for Ombudsman services with</w:t>
      </w:r>
      <w:r w:rsidR="009350D4">
        <w:rPr>
          <w:rFonts w:ascii="Times New Roman" w:hAnsi="Times New Roman"/>
        </w:rPr>
        <w:t xml:space="preserve"> ARPA</w:t>
      </w:r>
      <w:r>
        <w:rPr>
          <w:rFonts w:ascii="Times New Roman" w:hAnsi="Times New Roman"/>
        </w:rPr>
        <w:t xml:space="preserve"> act funding provided du</w:t>
      </w:r>
      <w:r w:rsidR="0042000C">
        <w:rPr>
          <w:rFonts w:ascii="Times New Roman" w:hAnsi="Times New Roman"/>
        </w:rPr>
        <w:t>ring</w:t>
      </w:r>
      <w:r>
        <w:rPr>
          <w:rFonts w:ascii="Times New Roman" w:hAnsi="Times New Roman"/>
        </w:rPr>
        <w:t xml:space="preserve"> Covid-19</w:t>
      </w:r>
      <w:r w:rsidR="00CA17CA">
        <w:rPr>
          <w:rFonts w:ascii="Times New Roman" w:hAnsi="Times New Roman"/>
        </w:rPr>
        <w:t xml:space="preserve">. </w:t>
      </w:r>
      <w:r>
        <w:rPr>
          <w:rFonts w:ascii="Times New Roman" w:hAnsi="Times New Roman"/>
        </w:rPr>
        <w:t xml:space="preserve">The OCPC LTCO believes strongly in the purpose and mission of the program, and most importantly the impact that the work has on the lives of the residents. The </w:t>
      </w:r>
      <w:r>
        <w:rPr>
          <w:rFonts w:ascii="Times New Roman" w:hAnsi="Times New Roman"/>
        </w:rPr>
        <w:lastRenderedPageBreak/>
        <w:t xml:space="preserve">program empowers residents by providing advocacy, support, guidance, and problem resolution.  More importantly, the program helps to provide residents with peace of mind and a sense that they remain important and valued members of the community.  </w:t>
      </w:r>
    </w:p>
    <w:p w14:paraId="1513E669" w14:textId="77777777" w:rsidR="00306BF9" w:rsidRDefault="00306BF9" w:rsidP="00306BF9">
      <w:pPr>
        <w:rPr>
          <w:rFonts w:ascii="Times New Roman" w:hAnsi="Times New Roman"/>
        </w:rPr>
      </w:pPr>
    </w:p>
    <w:p w14:paraId="377B08C9" w14:textId="44FE44CD" w:rsidR="00306BF9" w:rsidRDefault="00224B9B" w:rsidP="00306BF9">
      <w:pPr>
        <w:rPr>
          <w:rFonts w:ascii="Times New Roman" w:hAnsi="Times New Roman"/>
        </w:rPr>
      </w:pPr>
      <w:r w:rsidRPr="005E3EE2">
        <w:rPr>
          <w:rFonts w:ascii="Times New Roman" w:hAnsi="Times New Roman"/>
          <w:b/>
          <w:bCs/>
          <w:sz w:val="28"/>
          <w:szCs w:val="28"/>
        </w:rPr>
        <w:t>Pr</w:t>
      </w:r>
      <w:r w:rsidR="005E3EE2" w:rsidRPr="005E3EE2">
        <w:rPr>
          <w:rFonts w:ascii="Times New Roman" w:hAnsi="Times New Roman"/>
          <w:b/>
          <w:bCs/>
          <w:sz w:val="28"/>
          <w:szCs w:val="28"/>
        </w:rPr>
        <w:t>o</w:t>
      </w:r>
      <w:r w:rsidRPr="005E3EE2">
        <w:rPr>
          <w:rFonts w:ascii="Times New Roman" w:hAnsi="Times New Roman"/>
          <w:b/>
          <w:bCs/>
          <w:sz w:val="28"/>
          <w:szCs w:val="28"/>
        </w:rPr>
        <w:t>tective Se</w:t>
      </w:r>
      <w:r w:rsidR="005E3EE2" w:rsidRPr="005E3EE2">
        <w:rPr>
          <w:rFonts w:ascii="Times New Roman" w:hAnsi="Times New Roman"/>
          <w:b/>
          <w:bCs/>
          <w:sz w:val="28"/>
          <w:szCs w:val="28"/>
        </w:rPr>
        <w:t>rvices:</w:t>
      </w:r>
      <w:r w:rsidR="005E3EE2">
        <w:rPr>
          <w:rFonts w:ascii="Times New Roman" w:hAnsi="Times New Roman"/>
        </w:rPr>
        <w:t xml:space="preserve"> </w:t>
      </w:r>
      <w:r w:rsidR="00306BF9" w:rsidRPr="00A5781C">
        <w:rPr>
          <w:rFonts w:ascii="Times New Roman" w:hAnsi="Times New Roman"/>
          <w:b/>
          <w:bCs/>
          <w:i/>
          <w:iCs/>
        </w:rPr>
        <w:t xml:space="preserve">As </w:t>
      </w:r>
      <w:r w:rsidR="006D7A73" w:rsidRPr="00A5781C">
        <w:rPr>
          <w:rFonts w:ascii="Times New Roman" w:hAnsi="Times New Roman"/>
          <w:b/>
          <w:bCs/>
          <w:i/>
          <w:iCs/>
        </w:rPr>
        <w:t xml:space="preserve">previously </w:t>
      </w:r>
      <w:r w:rsidR="00306BF9" w:rsidRPr="00A5781C">
        <w:rPr>
          <w:rFonts w:ascii="Times New Roman" w:hAnsi="Times New Roman"/>
          <w:b/>
          <w:bCs/>
          <w:i/>
          <w:iCs/>
        </w:rPr>
        <w:t>noted, the OCPC-AAA does not provide funding for the Adult Protective Services (APS) program in our region, which is handled directly by our Local Service Access Point partner, Old Colony Elder Services</w:t>
      </w:r>
      <w:r w:rsidR="0015134D" w:rsidRPr="00A5781C">
        <w:rPr>
          <w:rFonts w:ascii="Times New Roman" w:hAnsi="Times New Roman"/>
          <w:b/>
          <w:bCs/>
        </w:rPr>
        <w:t>.</w:t>
      </w:r>
      <w:r w:rsidR="00306BF9" w:rsidRPr="00A5781C">
        <w:rPr>
          <w:rFonts w:ascii="Times New Roman" w:hAnsi="Times New Roman"/>
          <w:b/>
          <w:bCs/>
        </w:rPr>
        <w:t xml:space="preserve"> </w:t>
      </w:r>
      <w:r w:rsidR="0015134D" w:rsidRPr="00A5781C">
        <w:rPr>
          <w:rFonts w:ascii="Times New Roman" w:hAnsi="Times New Roman"/>
          <w:b/>
          <w:bCs/>
        </w:rPr>
        <w:t>However,</w:t>
      </w:r>
      <w:r w:rsidR="00306BF9" w:rsidRPr="00A5781C">
        <w:rPr>
          <w:rFonts w:ascii="Times New Roman" w:hAnsi="Times New Roman"/>
          <w:b/>
          <w:bCs/>
        </w:rPr>
        <w:t xml:space="preserve"> </w:t>
      </w:r>
      <w:r w:rsidR="00A5781C" w:rsidRPr="00A5781C">
        <w:rPr>
          <w:rFonts w:ascii="Times New Roman" w:hAnsi="Times New Roman"/>
          <w:b/>
          <w:bCs/>
        </w:rPr>
        <w:t xml:space="preserve">OCPCs </w:t>
      </w:r>
      <w:r w:rsidR="00306BF9" w:rsidRPr="00A5781C">
        <w:rPr>
          <w:rFonts w:ascii="Times New Roman" w:hAnsi="Times New Roman"/>
          <w:b/>
          <w:bCs/>
        </w:rPr>
        <w:t>L</w:t>
      </w:r>
      <w:r w:rsidR="00A5781C" w:rsidRPr="00A5781C">
        <w:rPr>
          <w:rFonts w:ascii="Times New Roman" w:hAnsi="Times New Roman"/>
          <w:b/>
          <w:bCs/>
        </w:rPr>
        <w:t>ong-Term Care</w:t>
      </w:r>
      <w:r w:rsidR="00306BF9" w:rsidRPr="00A5781C">
        <w:rPr>
          <w:rFonts w:ascii="Times New Roman" w:hAnsi="Times New Roman"/>
          <w:b/>
          <w:bCs/>
        </w:rPr>
        <w:t xml:space="preserve"> Ombudsman </w:t>
      </w:r>
      <w:r w:rsidR="00A5781C" w:rsidRPr="00A5781C">
        <w:rPr>
          <w:rFonts w:ascii="Times New Roman" w:hAnsi="Times New Roman"/>
          <w:b/>
          <w:bCs/>
        </w:rPr>
        <w:t>P</w:t>
      </w:r>
      <w:r w:rsidR="00306BF9" w:rsidRPr="00A5781C">
        <w:rPr>
          <w:rFonts w:ascii="Times New Roman" w:hAnsi="Times New Roman"/>
          <w:b/>
          <w:bCs/>
        </w:rPr>
        <w:t xml:space="preserve">rogram maintains ongoing referral relationships with Adult Protective Services, local law enforcement, the Attorney General’s </w:t>
      </w:r>
      <w:r w:rsidR="00EA6D7D" w:rsidRPr="00A5781C">
        <w:rPr>
          <w:rFonts w:ascii="Times New Roman" w:hAnsi="Times New Roman"/>
          <w:b/>
          <w:bCs/>
        </w:rPr>
        <w:t>office,</w:t>
      </w:r>
      <w:r w:rsidR="00306BF9" w:rsidRPr="00A5781C">
        <w:rPr>
          <w:rFonts w:ascii="Times New Roman" w:hAnsi="Times New Roman"/>
          <w:b/>
          <w:bCs/>
        </w:rPr>
        <w:t xml:space="preserve"> and others.</w:t>
      </w:r>
      <w:r w:rsidR="00306BF9">
        <w:rPr>
          <w:rFonts w:ascii="Times New Roman" w:hAnsi="Times New Roman"/>
        </w:rPr>
        <w:t xml:space="preserve">  </w:t>
      </w:r>
    </w:p>
    <w:p w14:paraId="060CDB2B" w14:textId="77777777" w:rsidR="00306BF9" w:rsidRDefault="00306BF9" w:rsidP="00306BF9">
      <w:pPr>
        <w:rPr>
          <w:rFonts w:ascii="Times New Roman" w:hAnsi="Times New Roman"/>
        </w:rPr>
      </w:pPr>
      <w:r>
        <w:rPr>
          <w:rFonts w:ascii="Times New Roman" w:hAnsi="Times New Roman"/>
        </w:rPr>
        <w:t xml:space="preserve"> </w:t>
      </w:r>
    </w:p>
    <w:p w14:paraId="28C0DD15" w14:textId="77777777" w:rsidR="00E058B4" w:rsidRDefault="00306BF9" w:rsidP="00207918">
      <w:pPr>
        <w:rPr>
          <w:rFonts w:ascii="Times New Roman" w:hAnsi="Times New Roman"/>
        </w:rPr>
      </w:pPr>
      <w:r w:rsidRPr="0096481E">
        <w:rPr>
          <w:rFonts w:ascii="Times New Roman" w:hAnsi="Times New Roman"/>
          <w:b/>
          <w:bCs/>
        </w:rPr>
        <w:t>Looking forward</w:t>
      </w:r>
      <w:r w:rsidRPr="00806EE8">
        <w:rPr>
          <w:rFonts w:ascii="Times New Roman" w:hAnsi="Times New Roman"/>
        </w:rPr>
        <w:t xml:space="preserve"> - In recognition of a history of strong commitment to Elder Justice in the Old Colony region the OCPC-AAA was</w:t>
      </w:r>
      <w:r>
        <w:rPr>
          <w:rFonts w:ascii="Times New Roman" w:hAnsi="Times New Roman"/>
        </w:rPr>
        <w:t xml:space="preserve"> honored to be</w:t>
      </w:r>
      <w:r w:rsidRPr="00806EE8">
        <w:rPr>
          <w:rFonts w:ascii="Times New Roman" w:hAnsi="Times New Roman"/>
        </w:rPr>
        <w:t xml:space="preserve"> identified as one of three Regional State sites to oversee the expansion of the State Assisted Living Facility (ALF) Ombudsman program. There will be 1 FTE with the plan to recruit and train volunteers. Utilizing approximately $96,000 in budgeted funding the program, similarly to LTC</w:t>
      </w:r>
      <w:r>
        <w:rPr>
          <w:rFonts w:ascii="Times New Roman" w:hAnsi="Times New Roman"/>
        </w:rPr>
        <w:t>/Ombudsman</w:t>
      </w:r>
      <w:r w:rsidRPr="00806EE8">
        <w:rPr>
          <w:rFonts w:ascii="Times New Roman" w:hAnsi="Times New Roman"/>
        </w:rPr>
        <w:t>, will provide advocacy, support and empowerment to all Assisted Living residents and their families and ensure their rights as valued members of our communities.  The program will encompass 64 assisted living facilities in the areas served by four other ASAP’s that will include Cape Cod Elder Services, Coastline, Bristol Elders and HESSCO.</w:t>
      </w:r>
    </w:p>
    <w:p w14:paraId="50D10D2A" w14:textId="77777777" w:rsidR="004A0A98" w:rsidRDefault="004A0A98" w:rsidP="00207918">
      <w:pPr>
        <w:rPr>
          <w:rFonts w:ascii="Times New Roman" w:hAnsi="Times New Roman"/>
        </w:rPr>
      </w:pPr>
    </w:p>
    <w:p w14:paraId="46A991F8" w14:textId="77777777" w:rsidR="004A0A98" w:rsidRDefault="004A0A98" w:rsidP="00207918">
      <w:pPr>
        <w:rPr>
          <w:rFonts w:ascii="Times New Roman" w:hAnsi="Times New Roman"/>
        </w:rPr>
      </w:pPr>
    </w:p>
    <w:p w14:paraId="745A59E3" w14:textId="262EE68C" w:rsidR="000A4A5B" w:rsidRDefault="00145886" w:rsidP="00207918">
      <w:pPr>
        <w:rPr>
          <w:rFonts w:ascii="Times New Roman" w:hAnsi="Times New Roman"/>
        </w:rPr>
      </w:pPr>
      <w:r>
        <w:rPr>
          <w:rFonts w:ascii="Times New Roman" w:hAnsi="Times New Roman"/>
        </w:rPr>
        <w:t>The OCPC-AAA</w:t>
      </w:r>
      <w:r w:rsidR="00395455">
        <w:rPr>
          <w:rFonts w:ascii="Times New Roman" w:hAnsi="Times New Roman"/>
        </w:rPr>
        <w:t xml:space="preserve"> currently</w:t>
      </w:r>
      <w:r>
        <w:rPr>
          <w:rFonts w:ascii="Times New Roman" w:hAnsi="Times New Roman"/>
        </w:rPr>
        <w:t xml:space="preserve"> provides $</w:t>
      </w:r>
      <w:r w:rsidR="00825B63">
        <w:rPr>
          <w:rFonts w:ascii="Times New Roman" w:hAnsi="Times New Roman"/>
        </w:rPr>
        <w:t>1</w:t>
      </w:r>
      <w:r w:rsidR="00B4475A">
        <w:rPr>
          <w:rFonts w:ascii="Times New Roman" w:hAnsi="Times New Roman"/>
        </w:rPr>
        <w:t>25</w:t>
      </w:r>
      <w:r w:rsidR="00E2171A">
        <w:rPr>
          <w:rFonts w:ascii="Times New Roman" w:hAnsi="Times New Roman"/>
        </w:rPr>
        <w:t>,000 in Title III</w:t>
      </w:r>
      <w:r w:rsidR="006B3973">
        <w:rPr>
          <w:rFonts w:ascii="Times New Roman" w:hAnsi="Times New Roman"/>
        </w:rPr>
        <w:t>-B</w:t>
      </w:r>
      <w:r>
        <w:rPr>
          <w:rFonts w:ascii="Times New Roman" w:hAnsi="Times New Roman"/>
        </w:rPr>
        <w:t xml:space="preserve"> for Legal Services in our region. </w:t>
      </w:r>
      <w:r w:rsidR="006B3973">
        <w:rPr>
          <w:rFonts w:ascii="Times New Roman" w:hAnsi="Times New Roman"/>
        </w:rPr>
        <w:t xml:space="preserve">This amount represents </w:t>
      </w:r>
      <w:r w:rsidR="00BC08A1">
        <w:rPr>
          <w:rFonts w:ascii="Times New Roman" w:hAnsi="Times New Roman"/>
        </w:rPr>
        <w:t>30</w:t>
      </w:r>
      <w:r w:rsidR="006B3973">
        <w:rPr>
          <w:rFonts w:ascii="Times New Roman" w:hAnsi="Times New Roman"/>
        </w:rPr>
        <w:t xml:space="preserve">% of all </w:t>
      </w:r>
      <w:r w:rsidR="006C2F2A">
        <w:rPr>
          <w:rFonts w:ascii="Times New Roman" w:hAnsi="Times New Roman"/>
        </w:rPr>
        <w:t xml:space="preserve">non-Covid-19 related </w:t>
      </w:r>
      <w:r w:rsidR="006B3973">
        <w:rPr>
          <w:rFonts w:ascii="Times New Roman" w:hAnsi="Times New Roman"/>
        </w:rPr>
        <w:t>Title III-B funding available to the region.  This high percentage of funding for legal assistance</w:t>
      </w:r>
      <w:r w:rsidR="00791D8D">
        <w:rPr>
          <w:rFonts w:ascii="Times New Roman" w:hAnsi="Times New Roman"/>
        </w:rPr>
        <w:t xml:space="preserve"> is</w:t>
      </w:r>
      <w:r w:rsidR="006B3973">
        <w:rPr>
          <w:rFonts w:ascii="Times New Roman" w:hAnsi="Times New Roman"/>
        </w:rPr>
        <w:t>, in part</w:t>
      </w:r>
      <w:r w:rsidR="00791D8D">
        <w:rPr>
          <w:rFonts w:ascii="Times New Roman" w:hAnsi="Times New Roman"/>
        </w:rPr>
        <w:t>,</w:t>
      </w:r>
      <w:r w:rsidR="006B3973">
        <w:rPr>
          <w:rFonts w:ascii="Times New Roman" w:hAnsi="Times New Roman"/>
        </w:rPr>
        <w:t xml:space="preserve"> driven by State requirements, but is also a reflection of the importance of this type of assistance for a region like ours that has a large concentration of low-income and minority elders.  </w:t>
      </w:r>
      <w:r w:rsidR="00931412">
        <w:rPr>
          <w:rFonts w:ascii="Times New Roman" w:hAnsi="Times New Roman"/>
        </w:rPr>
        <w:t>The Legal</w:t>
      </w:r>
      <w:r>
        <w:rPr>
          <w:rFonts w:ascii="Times New Roman" w:hAnsi="Times New Roman"/>
        </w:rPr>
        <w:t xml:space="preserve"> </w:t>
      </w:r>
      <w:r w:rsidR="00E2171A">
        <w:rPr>
          <w:rFonts w:ascii="Times New Roman" w:hAnsi="Times New Roman"/>
        </w:rPr>
        <w:t xml:space="preserve">Services program provided legal assistance to </w:t>
      </w:r>
      <w:r w:rsidR="00931412">
        <w:rPr>
          <w:rFonts w:ascii="Times New Roman" w:hAnsi="Times New Roman"/>
        </w:rPr>
        <w:t>over 150</w:t>
      </w:r>
      <w:r w:rsidR="00E2171A">
        <w:rPr>
          <w:rFonts w:ascii="Times New Roman" w:hAnsi="Times New Roman"/>
        </w:rPr>
        <w:t xml:space="preserve"> unduplicated </w:t>
      </w:r>
      <w:r w:rsidR="00030E48">
        <w:rPr>
          <w:rFonts w:ascii="Times New Roman" w:hAnsi="Times New Roman"/>
        </w:rPr>
        <w:t>older adults each year</w:t>
      </w:r>
      <w:r w:rsidR="00E2171A">
        <w:rPr>
          <w:rFonts w:ascii="Times New Roman" w:hAnsi="Times New Roman"/>
        </w:rPr>
        <w:t xml:space="preserve">. Of </w:t>
      </w:r>
      <w:r w:rsidR="00030E48">
        <w:rPr>
          <w:rFonts w:ascii="Times New Roman" w:hAnsi="Times New Roman"/>
        </w:rPr>
        <w:t>those</w:t>
      </w:r>
      <w:r w:rsidR="007510CF">
        <w:rPr>
          <w:rFonts w:ascii="Times New Roman" w:hAnsi="Times New Roman"/>
        </w:rPr>
        <w:t xml:space="preserve"> older adults </w:t>
      </w:r>
      <w:r w:rsidR="00E2171A">
        <w:rPr>
          <w:rFonts w:ascii="Times New Roman" w:hAnsi="Times New Roman"/>
        </w:rPr>
        <w:t>served, 22% were minority, 19% were low-income minority, and 6</w:t>
      </w:r>
      <w:r w:rsidR="002B40C0">
        <w:rPr>
          <w:rFonts w:ascii="Times New Roman" w:hAnsi="Times New Roman"/>
        </w:rPr>
        <w:t>2</w:t>
      </w:r>
      <w:r w:rsidR="00E2171A">
        <w:rPr>
          <w:rFonts w:ascii="Times New Roman" w:hAnsi="Times New Roman"/>
        </w:rPr>
        <w:t xml:space="preserve">% of all clients served were low-income.  </w:t>
      </w:r>
      <w:r w:rsidR="006B3973">
        <w:rPr>
          <w:rFonts w:ascii="Times New Roman" w:hAnsi="Times New Roman"/>
        </w:rPr>
        <w:t>The main categories for legal assistance were in the areas of housing (4</w:t>
      </w:r>
      <w:r w:rsidR="00FE7DEA">
        <w:rPr>
          <w:rFonts w:ascii="Times New Roman" w:hAnsi="Times New Roman"/>
        </w:rPr>
        <w:t>6</w:t>
      </w:r>
      <w:r w:rsidR="006B3973">
        <w:rPr>
          <w:rFonts w:ascii="Times New Roman" w:hAnsi="Times New Roman"/>
        </w:rPr>
        <w:t>% of all cases), public benefits (</w:t>
      </w:r>
      <w:r w:rsidR="00911994">
        <w:rPr>
          <w:rFonts w:ascii="Times New Roman" w:hAnsi="Times New Roman"/>
        </w:rPr>
        <w:t>1</w:t>
      </w:r>
      <w:r w:rsidR="00857EB0">
        <w:rPr>
          <w:rFonts w:ascii="Times New Roman" w:hAnsi="Times New Roman"/>
        </w:rPr>
        <w:t>4</w:t>
      </w:r>
      <w:r w:rsidR="006B3973">
        <w:rPr>
          <w:rFonts w:ascii="Times New Roman" w:hAnsi="Times New Roman"/>
        </w:rPr>
        <w:t xml:space="preserve">% of all cases), and health and </w:t>
      </w:r>
      <w:r w:rsidR="00E42FAD">
        <w:rPr>
          <w:rFonts w:ascii="Times New Roman" w:hAnsi="Times New Roman"/>
        </w:rPr>
        <w:t>consumer</w:t>
      </w:r>
      <w:r w:rsidR="006B3973">
        <w:rPr>
          <w:rFonts w:ascii="Times New Roman" w:hAnsi="Times New Roman"/>
        </w:rPr>
        <w:t xml:space="preserve"> issues</w:t>
      </w:r>
      <w:r w:rsidR="00D94E43">
        <w:rPr>
          <w:rFonts w:ascii="Times New Roman" w:hAnsi="Times New Roman"/>
        </w:rPr>
        <w:t xml:space="preserve"> including Bankrupt</w:t>
      </w:r>
      <w:r w:rsidR="0086330A">
        <w:rPr>
          <w:rFonts w:ascii="Times New Roman" w:hAnsi="Times New Roman"/>
        </w:rPr>
        <w:t>c</w:t>
      </w:r>
      <w:r w:rsidR="00D94E43">
        <w:rPr>
          <w:rFonts w:ascii="Times New Roman" w:hAnsi="Times New Roman"/>
        </w:rPr>
        <w:t>y</w:t>
      </w:r>
      <w:r w:rsidR="006B3973">
        <w:rPr>
          <w:rFonts w:ascii="Times New Roman" w:hAnsi="Times New Roman"/>
        </w:rPr>
        <w:t xml:space="preserve"> (</w:t>
      </w:r>
      <w:r w:rsidR="00E42FAD">
        <w:rPr>
          <w:rFonts w:ascii="Times New Roman" w:hAnsi="Times New Roman"/>
        </w:rPr>
        <w:t>5</w:t>
      </w:r>
      <w:r w:rsidR="006B3973">
        <w:rPr>
          <w:rFonts w:ascii="Times New Roman" w:hAnsi="Times New Roman"/>
        </w:rPr>
        <w:t xml:space="preserve">% of all cases). </w:t>
      </w:r>
      <w:r w:rsidR="00D77DBC">
        <w:rPr>
          <w:rFonts w:ascii="Times New Roman" w:hAnsi="Times New Roman"/>
        </w:rPr>
        <w:t xml:space="preserve">We anticipate similar </w:t>
      </w:r>
      <w:r w:rsidR="005B5863">
        <w:rPr>
          <w:rFonts w:ascii="Times New Roman" w:hAnsi="Times New Roman"/>
        </w:rPr>
        <w:t xml:space="preserve">if not higher </w:t>
      </w:r>
      <w:r w:rsidR="00D77DBC">
        <w:rPr>
          <w:rFonts w:ascii="Times New Roman" w:hAnsi="Times New Roman"/>
        </w:rPr>
        <w:t>service provision levels for the upcoming fiscal year (20</w:t>
      </w:r>
      <w:r w:rsidR="00571B2D">
        <w:rPr>
          <w:rFonts w:ascii="Times New Roman" w:hAnsi="Times New Roman"/>
        </w:rPr>
        <w:t>26</w:t>
      </w:r>
      <w:r w:rsidR="00D77DBC">
        <w:rPr>
          <w:rFonts w:ascii="Times New Roman" w:hAnsi="Times New Roman"/>
        </w:rPr>
        <w:t>)</w:t>
      </w:r>
      <w:r w:rsidR="00571B2D">
        <w:rPr>
          <w:rFonts w:ascii="Times New Roman" w:hAnsi="Times New Roman"/>
        </w:rPr>
        <w:t>.</w:t>
      </w:r>
      <w:r w:rsidR="00D77DBC">
        <w:rPr>
          <w:rFonts w:ascii="Times New Roman" w:hAnsi="Times New Roman"/>
        </w:rPr>
        <w:t xml:space="preserve"> </w:t>
      </w:r>
      <w:r w:rsidR="006B3973">
        <w:rPr>
          <w:rFonts w:ascii="Times New Roman" w:hAnsi="Times New Roman"/>
        </w:rPr>
        <w:t xml:space="preserve">It is </w:t>
      </w:r>
      <w:r w:rsidR="00F3110B">
        <w:rPr>
          <w:rFonts w:ascii="Times New Roman" w:hAnsi="Times New Roman"/>
        </w:rPr>
        <w:t>clear that</w:t>
      </w:r>
      <w:r w:rsidR="006B3973">
        <w:rPr>
          <w:rFonts w:ascii="Times New Roman" w:hAnsi="Times New Roman"/>
        </w:rPr>
        <w:t xml:space="preserve"> legal issues</w:t>
      </w:r>
      <w:r w:rsidR="00D77DBC">
        <w:rPr>
          <w:rFonts w:ascii="Times New Roman" w:hAnsi="Times New Roman"/>
        </w:rPr>
        <w:t xml:space="preserve"> addressed and</w:t>
      </w:r>
      <w:r w:rsidR="006B3973">
        <w:rPr>
          <w:rFonts w:ascii="Times New Roman" w:hAnsi="Times New Roman"/>
        </w:rPr>
        <w:t xml:space="preserve"> resolved by the legal assistance program would </w:t>
      </w:r>
      <w:r w:rsidR="00D77DBC">
        <w:rPr>
          <w:rFonts w:ascii="Times New Roman" w:hAnsi="Times New Roman"/>
        </w:rPr>
        <w:t>not have been resolved favorably</w:t>
      </w:r>
      <w:r w:rsidR="006B3973">
        <w:rPr>
          <w:rFonts w:ascii="Times New Roman" w:hAnsi="Times New Roman"/>
        </w:rPr>
        <w:t xml:space="preserve"> for the </w:t>
      </w:r>
      <w:r w:rsidR="0070775A">
        <w:rPr>
          <w:rFonts w:ascii="Times New Roman" w:hAnsi="Times New Roman"/>
        </w:rPr>
        <w:t>respective older adults</w:t>
      </w:r>
      <w:r w:rsidR="006B3973">
        <w:rPr>
          <w:rFonts w:ascii="Times New Roman" w:hAnsi="Times New Roman"/>
        </w:rPr>
        <w:t xml:space="preserve"> without the assistance provided by the program.   It is also </w:t>
      </w:r>
      <w:r w:rsidR="0070775A">
        <w:rPr>
          <w:rFonts w:ascii="Times New Roman" w:hAnsi="Times New Roman"/>
        </w:rPr>
        <w:t>clear</w:t>
      </w:r>
      <w:r w:rsidR="006B3973">
        <w:rPr>
          <w:rFonts w:ascii="Times New Roman" w:hAnsi="Times New Roman"/>
        </w:rPr>
        <w:t xml:space="preserve"> that the formal avenue to justice for </w:t>
      </w:r>
      <w:r w:rsidR="0070775A">
        <w:rPr>
          <w:rFonts w:ascii="Times New Roman" w:hAnsi="Times New Roman"/>
        </w:rPr>
        <w:t>older adults</w:t>
      </w:r>
      <w:r w:rsidR="006B3973">
        <w:rPr>
          <w:rFonts w:ascii="Times New Roman" w:hAnsi="Times New Roman"/>
        </w:rPr>
        <w:t xml:space="preserve"> provided through the program is </w:t>
      </w:r>
      <w:r w:rsidR="000C165C">
        <w:rPr>
          <w:rFonts w:ascii="Times New Roman" w:hAnsi="Times New Roman"/>
        </w:rPr>
        <w:t>an absolute necessity</w:t>
      </w:r>
      <w:r w:rsidR="00D77DBC">
        <w:rPr>
          <w:rFonts w:ascii="Times New Roman" w:hAnsi="Times New Roman"/>
        </w:rPr>
        <w:t xml:space="preserve"> for our region.  We continue to view the Legal Assistance program as one of our most important and impactful Title III funded programs in the region</w:t>
      </w:r>
      <w:r w:rsidR="000C165C">
        <w:rPr>
          <w:rFonts w:ascii="Times New Roman" w:hAnsi="Times New Roman"/>
        </w:rPr>
        <w:t>.</w:t>
      </w:r>
    </w:p>
    <w:p w14:paraId="49375446" w14:textId="77777777" w:rsidR="000C165C" w:rsidRDefault="000C165C" w:rsidP="00207918">
      <w:pPr>
        <w:rPr>
          <w:rFonts w:ascii="Times New Roman" w:hAnsi="Times New Roman"/>
        </w:rPr>
      </w:pPr>
    </w:p>
    <w:p w14:paraId="6AA8D02D" w14:textId="5C414C3B" w:rsidR="00DC0F48" w:rsidRDefault="00DC0F48" w:rsidP="00DC0F48">
      <w:pPr>
        <w:rPr>
          <w:rFonts w:ascii="Times New Roman" w:hAnsi="Times New Roman"/>
        </w:rPr>
      </w:pPr>
      <w:r>
        <w:rPr>
          <w:rFonts w:ascii="Times New Roman" w:hAnsi="Times New Roman"/>
        </w:rPr>
        <w:t>As part of the regional response to th</w:t>
      </w:r>
      <w:r w:rsidR="00825B63">
        <w:rPr>
          <w:rFonts w:ascii="Times New Roman" w:hAnsi="Times New Roman"/>
        </w:rPr>
        <w:t xml:space="preserve">e </w:t>
      </w:r>
      <w:r w:rsidR="00B71CA8">
        <w:rPr>
          <w:rFonts w:ascii="Times New Roman" w:hAnsi="Times New Roman"/>
        </w:rPr>
        <w:t xml:space="preserve">ACL </w:t>
      </w:r>
      <w:r w:rsidR="00825B63">
        <w:rPr>
          <w:rFonts w:ascii="Times New Roman" w:hAnsi="Times New Roman"/>
        </w:rPr>
        <w:t>established focus areas</w:t>
      </w:r>
      <w:r>
        <w:rPr>
          <w:rFonts w:ascii="Times New Roman" w:hAnsi="Times New Roman"/>
        </w:rPr>
        <w:t xml:space="preserve">, the OCPC-AAA asked our </w:t>
      </w:r>
      <w:r w:rsidR="0070775A">
        <w:rPr>
          <w:rFonts w:ascii="Times New Roman" w:hAnsi="Times New Roman"/>
        </w:rPr>
        <w:t xml:space="preserve">older adult </w:t>
      </w:r>
      <w:r>
        <w:rPr>
          <w:rFonts w:ascii="Times New Roman" w:hAnsi="Times New Roman"/>
        </w:rPr>
        <w:t>service network partner Old Colony Elder Services (</w:t>
      </w:r>
      <w:r w:rsidR="0070775A">
        <w:rPr>
          <w:rFonts w:ascii="Times New Roman" w:hAnsi="Times New Roman"/>
        </w:rPr>
        <w:t xml:space="preserve">the </w:t>
      </w:r>
      <w:r>
        <w:rPr>
          <w:rFonts w:ascii="Times New Roman" w:hAnsi="Times New Roman"/>
        </w:rPr>
        <w:t xml:space="preserve">regional </w:t>
      </w:r>
      <w:r w:rsidRPr="0070775A">
        <w:rPr>
          <w:rFonts w:ascii="Times New Roman" w:hAnsi="Times New Roman"/>
          <w:i/>
          <w:iCs/>
        </w:rPr>
        <w:t>A</w:t>
      </w:r>
      <w:r w:rsidR="0070775A" w:rsidRPr="0070775A">
        <w:rPr>
          <w:rFonts w:ascii="Times New Roman" w:hAnsi="Times New Roman"/>
          <w:i/>
          <w:iCs/>
        </w:rPr>
        <w:t>ging Services Access Point</w:t>
      </w:r>
      <w:r>
        <w:rPr>
          <w:rFonts w:ascii="Times New Roman" w:hAnsi="Times New Roman"/>
        </w:rPr>
        <w:t>) to provide a summary of their activit</w:t>
      </w:r>
      <w:r w:rsidR="00825B63">
        <w:rPr>
          <w:rFonts w:ascii="Times New Roman" w:hAnsi="Times New Roman"/>
        </w:rPr>
        <w:t xml:space="preserve">ies and efforts </w:t>
      </w:r>
      <w:r w:rsidR="0070775A">
        <w:rPr>
          <w:rFonts w:ascii="Times New Roman" w:hAnsi="Times New Roman"/>
        </w:rPr>
        <w:t>related</w:t>
      </w:r>
      <w:r w:rsidR="00825B63">
        <w:rPr>
          <w:rFonts w:ascii="Times New Roman" w:hAnsi="Times New Roman"/>
        </w:rPr>
        <w:t xml:space="preserve"> to the</w:t>
      </w:r>
      <w:r>
        <w:rPr>
          <w:rFonts w:ascii="Times New Roman" w:hAnsi="Times New Roman"/>
        </w:rPr>
        <w:t xml:space="preserve"> issue</w:t>
      </w:r>
      <w:r w:rsidR="00825B63">
        <w:rPr>
          <w:rFonts w:ascii="Times New Roman" w:hAnsi="Times New Roman"/>
        </w:rPr>
        <w:t>s identified</w:t>
      </w:r>
      <w:r w:rsidR="00381899">
        <w:rPr>
          <w:rFonts w:ascii="Times New Roman" w:hAnsi="Times New Roman"/>
        </w:rPr>
        <w:t>, including the influences of Covid-19</w:t>
      </w:r>
      <w:r w:rsidR="00146307">
        <w:rPr>
          <w:rFonts w:ascii="Times New Roman" w:hAnsi="Times New Roman"/>
        </w:rPr>
        <w:t xml:space="preserve"> and other newer factors</w:t>
      </w:r>
      <w:r>
        <w:rPr>
          <w:rFonts w:ascii="Times New Roman" w:hAnsi="Times New Roman"/>
        </w:rPr>
        <w:t>.  Their response</w:t>
      </w:r>
      <w:r w:rsidR="00825B63">
        <w:rPr>
          <w:rFonts w:ascii="Times New Roman" w:hAnsi="Times New Roman"/>
        </w:rPr>
        <w:t>s</w:t>
      </w:r>
      <w:r>
        <w:rPr>
          <w:rFonts w:ascii="Times New Roman" w:hAnsi="Times New Roman"/>
        </w:rPr>
        <w:t xml:space="preserve"> </w:t>
      </w:r>
      <w:r w:rsidR="00825B63">
        <w:rPr>
          <w:rFonts w:ascii="Times New Roman" w:hAnsi="Times New Roman"/>
        </w:rPr>
        <w:t>are</w:t>
      </w:r>
      <w:r>
        <w:rPr>
          <w:rFonts w:ascii="Times New Roman" w:hAnsi="Times New Roman"/>
        </w:rPr>
        <w:t xml:space="preserve"> provided here: </w:t>
      </w:r>
    </w:p>
    <w:p w14:paraId="74730524" w14:textId="77777777" w:rsidR="00277018" w:rsidRDefault="00277018" w:rsidP="00C31724">
      <w:pPr>
        <w:rPr>
          <w:rFonts w:cstheme="minorHAnsi"/>
          <w:b/>
        </w:rPr>
      </w:pPr>
    </w:p>
    <w:p w14:paraId="002CC1B1" w14:textId="75225136" w:rsidR="00277018" w:rsidRPr="00C31724" w:rsidRDefault="00321576" w:rsidP="00277018">
      <w:pPr>
        <w:jc w:val="center"/>
        <w:rPr>
          <w:rFonts w:cstheme="minorHAnsi"/>
          <w:b/>
          <w:sz w:val="28"/>
          <w:szCs w:val="28"/>
        </w:rPr>
      </w:pPr>
      <w:r>
        <w:rPr>
          <w:rFonts w:cstheme="minorHAnsi"/>
          <w:b/>
          <w:sz w:val="28"/>
          <w:szCs w:val="28"/>
        </w:rPr>
        <w:t>Old Colony Elder Service</w:t>
      </w:r>
      <w:r w:rsidR="00785EA3">
        <w:rPr>
          <w:rFonts w:cstheme="minorHAnsi"/>
          <w:b/>
          <w:sz w:val="28"/>
          <w:szCs w:val="28"/>
        </w:rPr>
        <w:t>s-</w:t>
      </w:r>
      <w:r w:rsidR="004954F1" w:rsidRPr="00C31724">
        <w:rPr>
          <w:rFonts w:cstheme="minorHAnsi"/>
          <w:b/>
          <w:sz w:val="28"/>
          <w:szCs w:val="28"/>
        </w:rPr>
        <w:t xml:space="preserve">Feedback </w:t>
      </w:r>
      <w:r w:rsidR="006F0566" w:rsidRPr="00C31724">
        <w:rPr>
          <w:rFonts w:cstheme="minorHAnsi"/>
          <w:b/>
          <w:sz w:val="28"/>
          <w:szCs w:val="28"/>
        </w:rPr>
        <w:t>on</w:t>
      </w:r>
      <w:r w:rsidR="004954F1" w:rsidRPr="00C31724">
        <w:rPr>
          <w:rFonts w:cstheme="minorHAnsi"/>
          <w:b/>
          <w:sz w:val="28"/>
          <w:szCs w:val="28"/>
        </w:rPr>
        <w:t xml:space="preserve"> the MA State Plan on Aging, 202</w:t>
      </w:r>
      <w:r w:rsidR="008C0238" w:rsidRPr="00C31724">
        <w:rPr>
          <w:rFonts w:cstheme="minorHAnsi"/>
          <w:b/>
          <w:sz w:val="28"/>
          <w:szCs w:val="28"/>
        </w:rPr>
        <w:t>6</w:t>
      </w:r>
      <w:r w:rsidR="004954F1" w:rsidRPr="00C31724">
        <w:rPr>
          <w:rFonts w:cstheme="minorHAnsi"/>
          <w:b/>
          <w:sz w:val="28"/>
          <w:szCs w:val="28"/>
        </w:rPr>
        <w:t>-202</w:t>
      </w:r>
      <w:r w:rsidR="008C0238" w:rsidRPr="00C31724">
        <w:rPr>
          <w:rFonts w:cstheme="minorHAnsi"/>
          <w:b/>
          <w:sz w:val="28"/>
          <w:szCs w:val="28"/>
        </w:rPr>
        <w:t>9</w:t>
      </w:r>
    </w:p>
    <w:p w14:paraId="06236B71" w14:textId="6C89DE94" w:rsidR="004954F1" w:rsidRPr="00C31724" w:rsidRDefault="004954F1" w:rsidP="00277018">
      <w:pPr>
        <w:jc w:val="center"/>
        <w:rPr>
          <w:rFonts w:cstheme="minorHAnsi"/>
          <w:b/>
          <w:sz w:val="28"/>
          <w:szCs w:val="28"/>
        </w:rPr>
      </w:pPr>
      <w:r w:rsidRPr="00C31724">
        <w:rPr>
          <w:rFonts w:cstheme="minorHAnsi"/>
          <w:b/>
          <w:sz w:val="28"/>
          <w:szCs w:val="28"/>
          <w:u w:val="single"/>
        </w:rPr>
        <w:t xml:space="preserve">Title III/Person -Centered Care </w:t>
      </w:r>
      <w:r w:rsidR="006F0566" w:rsidRPr="00C31724">
        <w:rPr>
          <w:rFonts w:cstheme="minorHAnsi"/>
          <w:b/>
          <w:sz w:val="28"/>
          <w:szCs w:val="28"/>
          <w:u w:val="single"/>
        </w:rPr>
        <w:t>Planning</w:t>
      </w:r>
      <w:r w:rsidRPr="00C31724">
        <w:rPr>
          <w:rFonts w:cstheme="minorHAnsi"/>
          <w:b/>
          <w:sz w:val="28"/>
          <w:szCs w:val="28"/>
          <w:u w:val="single"/>
        </w:rPr>
        <w:t xml:space="preserve"> Focus Area:</w:t>
      </w:r>
    </w:p>
    <w:p w14:paraId="17DD9323" w14:textId="77777777" w:rsidR="004954F1" w:rsidRPr="00EA05EC" w:rsidRDefault="004954F1" w:rsidP="004954F1">
      <w:pPr>
        <w:jc w:val="center"/>
        <w:rPr>
          <w:rFonts w:cstheme="minorHAnsi"/>
          <w:b/>
          <w:u w:val="single"/>
        </w:rPr>
      </w:pPr>
    </w:p>
    <w:p w14:paraId="2A626B53" w14:textId="77777777" w:rsidR="004954F1" w:rsidRPr="00EA05EC" w:rsidRDefault="004954F1" w:rsidP="004954F1">
      <w:pPr>
        <w:pStyle w:val="ListParagraph"/>
        <w:numPr>
          <w:ilvl w:val="0"/>
          <w:numId w:val="12"/>
        </w:numPr>
        <w:spacing w:after="160" w:line="259" w:lineRule="auto"/>
        <w:rPr>
          <w:rFonts w:cstheme="minorHAnsi"/>
          <w:b/>
        </w:rPr>
      </w:pPr>
      <w:r w:rsidRPr="00EA05EC">
        <w:rPr>
          <w:rFonts w:cstheme="minorHAnsi"/>
          <w:b/>
        </w:rPr>
        <w:lastRenderedPageBreak/>
        <w:t>The Family Caregiver Support Program:</w:t>
      </w:r>
    </w:p>
    <w:p w14:paraId="1CBC1F2E" w14:textId="0BE41F34" w:rsidR="004954F1" w:rsidRPr="00EA05EC" w:rsidRDefault="004954F1" w:rsidP="004954F1">
      <w:pPr>
        <w:pStyle w:val="ListParagraph"/>
        <w:numPr>
          <w:ilvl w:val="0"/>
          <w:numId w:val="9"/>
        </w:numPr>
        <w:spacing w:after="160" w:line="259" w:lineRule="auto"/>
        <w:rPr>
          <w:rFonts w:cstheme="minorHAnsi"/>
        </w:rPr>
      </w:pPr>
      <w:r w:rsidRPr="00934338">
        <w:rPr>
          <w:rFonts w:cstheme="minorHAnsi"/>
          <w:i/>
          <w:iCs/>
        </w:rPr>
        <w:t>Music &amp; Memory</w:t>
      </w:r>
      <w:r w:rsidRPr="00EA05EC">
        <w:rPr>
          <w:rFonts w:cstheme="minorHAnsi"/>
        </w:rPr>
        <w:t xml:space="preserve"> (M&amp;M)– This will continue to be offered as this programming reaches caregivers in a creative </w:t>
      </w:r>
      <w:r w:rsidR="00500314" w:rsidRPr="00EA05EC">
        <w:rPr>
          <w:rFonts w:cstheme="minorHAnsi"/>
        </w:rPr>
        <w:t>way, OCES</w:t>
      </w:r>
      <w:r w:rsidRPr="00EA05EC">
        <w:rPr>
          <w:rFonts w:cstheme="minorHAnsi"/>
        </w:rPr>
        <w:t xml:space="preserve"> </w:t>
      </w:r>
      <w:r w:rsidR="00934338">
        <w:rPr>
          <w:rFonts w:cstheme="minorHAnsi"/>
        </w:rPr>
        <w:t xml:space="preserve">has one staff member </w:t>
      </w:r>
      <w:r w:rsidRPr="00EA05EC">
        <w:rPr>
          <w:rFonts w:cstheme="minorHAnsi"/>
        </w:rPr>
        <w:t>from Healthy Living (HL) completing caregiver assessments as part of the M&amp;M protocol.   M&amp;M is non-</w:t>
      </w:r>
      <w:r w:rsidR="00500314" w:rsidRPr="00EA05EC">
        <w:rPr>
          <w:rFonts w:cstheme="minorHAnsi"/>
        </w:rPr>
        <w:t>threatening,</w:t>
      </w:r>
      <w:r w:rsidRPr="00EA05EC">
        <w:rPr>
          <w:rFonts w:cstheme="minorHAnsi"/>
        </w:rPr>
        <w:t xml:space="preserve"> and it increases referrals to FCSP.   M&amp;M is an intervention that can be used universally – there are no cultural or language barriers.</w:t>
      </w:r>
    </w:p>
    <w:p w14:paraId="7804DAE2" w14:textId="63BAB0ED" w:rsidR="004954F1" w:rsidRPr="00EA05EC" w:rsidRDefault="00934338" w:rsidP="004954F1">
      <w:pPr>
        <w:pStyle w:val="ListParagraph"/>
        <w:numPr>
          <w:ilvl w:val="0"/>
          <w:numId w:val="9"/>
        </w:numPr>
        <w:spacing w:after="160" w:line="259" w:lineRule="auto"/>
        <w:rPr>
          <w:rFonts w:cstheme="minorHAnsi"/>
        </w:rPr>
      </w:pPr>
      <w:r w:rsidRPr="00934338">
        <w:rPr>
          <w:rFonts w:cstheme="minorHAnsi"/>
          <w:b/>
          <w:bCs/>
        </w:rPr>
        <w:t>NEW</w:t>
      </w:r>
      <w:r>
        <w:rPr>
          <w:rFonts w:cstheme="minorHAnsi"/>
          <w:b/>
          <w:bCs/>
        </w:rPr>
        <w:t>/Rebranded</w:t>
      </w:r>
      <w:r>
        <w:rPr>
          <w:rFonts w:cstheme="minorHAnsi"/>
        </w:rPr>
        <w:t xml:space="preserve"> </w:t>
      </w:r>
      <w:r w:rsidRPr="00934338">
        <w:rPr>
          <w:rFonts w:cstheme="minorHAnsi"/>
          <w:i/>
          <w:iCs/>
        </w:rPr>
        <w:t xml:space="preserve">Building Better </w:t>
      </w:r>
      <w:r w:rsidR="004954F1" w:rsidRPr="00934338">
        <w:rPr>
          <w:rFonts w:cstheme="minorHAnsi"/>
          <w:i/>
          <w:iCs/>
        </w:rPr>
        <w:t>Caregiver</w:t>
      </w:r>
      <w:r w:rsidRPr="00934338">
        <w:rPr>
          <w:rFonts w:cstheme="minorHAnsi"/>
          <w:i/>
          <w:iCs/>
        </w:rPr>
        <w:t>s</w:t>
      </w:r>
      <w:r w:rsidR="004954F1" w:rsidRPr="00EA05EC">
        <w:rPr>
          <w:rFonts w:cstheme="minorHAnsi"/>
        </w:rPr>
        <w:t xml:space="preserve"> – This </w:t>
      </w:r>
      <w:r>
        <w:rPr>
          <w:rFonts w:cstheme="minorHAnsi"/>
        </w:rPr>
        <w:t xml:space="preserve">rebranded </w:t>
      </w:r>
      <w:r w:rsidR="004954F1" w:rsidRPr="00EA05EC">
        <w:rPr>
          <w:rFonts w:cstheme="minorHAnsi"/>
        </w:rPr>
        <w:t>evidence-based class will continue to be offered as it reaches additional caregivers and provides significant support to caregivers of loved ones with dementia, helping to keep older adults in the community.</w:t>
      </w:r>
    </w:p>
    <w:p w14:paraId="6D4E12A0" w14:textId="377E1946" w:rsidR="004954F1" w:rsidRPr="00EA05EC" w:rsidRDefault="00934338" w:rsidP="004954F1">
      <w:pPr>
        <w:pStyle w:val="ListParagraph"/>
        <w:numPr>
          <w:ilvl w:val="0"/>
          <w:numId w:val="9"/>
        </w:numPr>
        <w:spacing w:after="160" w:line="259" w:lineRule="auto"/>
        <w:rPr>
          <w:rFonts w:cstheme="minorHAnsi"/>
        </w:rPr>
      </w:pPr>
      <w:r>
        <w:rPr>
          <w:rFonts w:cstheme="minorHAnsi"/>
        </w:rPr>
        <w:t>Note:  When</w:t>
      </w:r>
      <w:r w:rsidR="004954F1" w:rsidRPr="00EA05EC">
        <w:rPr>
          <w:rFonts w:cstheme="minorHAnsi"/>
        </w:rPr>
        <w:t xml:space="preserve"> COVID-19</w:t>
      </w:r>
      <w:r>
        <w:rPr>
          <w:rFonts w:cstheme="minorHAnsi"/>
        </w:rPr>
        <w:t xml:space="preserve"> hit</w:t>
      </w:r>
      <w:r w:rsidR="004954F1" w:rsidRPr="00EA05EC">
        <w:rPr>
          <w:rFonts w:cstheme="minorHAnsi"/>
        </w:rPr>
        <w:t xml:space="preserve"> OCES converted in-person FCSP Programming into a virtual program.  OCES currently has one caregiver support group that is offered via zoom.</w:t>
      </w:r>
    </w:p>
    <w:p w14:paraId="672D6E25" w14:textId="77777777" w:rsidR="004954F1" w:rsidRPr="00EA05EC" w:rsidRDefault="004954F1" w:rsidP="004954F1">
      <w:pPr>
        <w:pStyle w:val="ListParagraph"/>
        <w:ind w:left="1080"/>
        <w:rPr>
          <w:rFonts w:cstheme="minorHAnsi"/>
        </w:rPr>
      </w:pPr>
    </w:p>
    <w:p w14:paraId="54E7828B" w14:textId="77777777" w:rsidR="004954F1" w:rsidRPr="00EA05EC" w:rsidRDefault="004954F1" w:rsidP="004954F1">
      <w:pPr>
        <w:pStyle w:val="ListParagraph"/>
        <w:numPr>
          <w:ilvl w:val="0"/>
          <w:numId w:val="12"/>
        </w:numPr>
        <w:spacing w:after="160" w:line="259" w:lineRule="auto"/>
        <w:rPr>
          <w:rFonts w:cstheme="minorHAnsi"/>
          <w:b/>
        </w:rPr>
      </w:pPr>
      <w:r w:rsidRPr="00EA05EC">
        <w:rPr>
          <w:rFonts w:cstheme="minorHAnsi"/>
          <w:b/>
        </w:rPr>
        <w:t>The Nutrition Program:</w:t>
      </w:r>
    </w:p>
    <w:p w14:paraId="5087E710" w14:textId="15F339A0" w:rsidR="004954F1" w:rsidRDefault="004954F1" w:rsidP="004954F1">
      <w:pPr>
        <w:pStyle w:val="ListParagraph"/>
        <w:numPr>
          <w:ilvl w:val="0"/>
          <w:numId w:val="9"/>
        </w:numPr>
        <w:spacing w:after="160" w:line="259" w:lineRule="auto"/>
        <w:rPr>
          <w:rFonts w:cstheme="minorHAnsi"/>
        </w:rPr>
      </w:pPr>
      <w:r w:rsidRPr="00984D96">
        <w:rPr>
          <w:rFonts w:cstheme="minorHAnsi"/>
          <w:b/>
          <w:bCs/>
        </w:rPr>
        <w:t xml:space="preserve">Kennedy meal site- </w:t>
      </w:r>
      <w:r w:rsidR="00984D96" w:rsidRPr="00984D96">
        <w:rPr>
          <w:rFonts w:cstheme="minorHAnsi"/>
          <w:b/>
          <w:bCs/>
          <w:i/>
          <w:iCs/>
        </w:rPr>
        <w:t>Update:</w:t>
      </w:r>
      <w:r w:rsidR="00984D96" w:rsidRPr="00984D96">
        <w:rPr>
          <w:rFonts w:cstheme="minorHAnsi"/>
          <w:i/>
          <w:iCs/>
        </w:rPr>
        <w:t xml:space="preserve">  </w:t>
      </w:r>
      <w:r w:rsidR="00984D96" w:rsidRPr="00984D96">
        <w:rPr>
          <w:rFonts w:cstheme="minorHAnsi"/>
          <w:i/>
          <w:iCs/>
          <w:color w:val="000000" w:themeColor="text1"/>
        </w:rPr>
        <w:t>The</w:t>
      </w:r>
      <w:r w:rsidR="00984D96" w:rsidRPr="00307BAE">
        <w:rPr>
          <w:rFonts w:cstheme="minorHAnsi"/>
          <w:i/>
          <w:iCs/>
          <w:color w:val="000000" w:themeColor="text1"/>
        </w:rPr>
        <w:t xml:space="preserve"> Kennedy Drive community Room/kitchen </w:t>
      </w:r>
      <w:r w:rsidR="00984D96" w:rsidRPr="00984D96">
        <w:rPr>
          <w:rFonts w:cstheme="minorHAnsi"/>
          <w:i/>
          <w:iCs/>
          <w:color w:val="000000" w:themeColor="text1"/>
        </w:rPr>
        <w:t>was</w:t>
      </w:r>
      <w:r w:rsidR="00984D96" w:rsidRPr="001A1072">
        <w:rPr>
          <w:rFonts w:cstheme="minorHAnsi"/>
          <w:i/>
          <w:iCs/>
          <w:color w:val="000000" w:themeColor="text1"/>
        </w:rPr>
        <w:t xml:space="preserve"> closed</w:t>
      </w:r>
      <w:r w:rsidR="00984D96" w:rsidRPr="00984D96">
        <w:rPr>
          <w:rFonts w:cstheme="minorHAnsi"/>
          <w:i/>
          <w:iCs/>
          <w:color w:val="000000" w:themeColor="text1"/>
        </w:rPr>
        <w:t>, first</w:t>
      </w:r>
      <w:r w:rsidR="00984D96" w:rsidRPr="001A1072">
        <w:rPr>
          <w:rFonts w:cstheme="minorHAnsi"/>
          <w:i/>
          <w:iCs/>
          <w:color w:val="000000" w:themeColor="text1"/>
        </w:rPr>
        <w:t xml:space="preserve"> </w:t>
      </w:r>
      <w:r w:rsidR="00984D96" w:rsidRPr="00984D96">
        <w:rPr>
          <w:rFonts w:cstheme="minorHAnsi"/>
          <w:i/>
          <w:iCs/>
          <w:color w:val="000000" w:themeColor="text1"/>
        </w:rPr>
        <w:t>during</w:t>
      </w:r>
      <w:r w:rsidR="00984D96" w:rsidRPr="001A1072">
        <w:rPr>
          <w:rFonts w:cstheme="minorHAnsi"/>
          <w:i/>
          <w:iCs/>
          <w:color w:val="000000" w:themeColor="text1"/>
        </w:rPr>
        <w:t xml:space="preserve"> </w:t>
      </w:r>
      <w:r w:rsidR="00984D96" w:rsidRPr="00984D96">
        <w:rPr>
          <w:rFonts w:cstheme="minorHAnsi"/>
          <w:i/>
          <w:iCs/>
          <w:color w:val="000000" w:themeColor="text1"/>
        </w:rPr>
        <w:t>COVID and then for a remodel.</w:t>
      </w:r>
      <w:r w:rsidR="00984D96" w:rsidRPr="001A1072">
        <w:rPr>
          <w:rFonts w:cstheme="minorHAnsi"/>
          <w:i/>
          <w:iCs/>
          <w:color w:val="000000" w:themeColor="text1"/>
        </w:rPr>
        <w:t xml:space="preserve"> It is </w:t>
      </w:r>
      <w:r w:rsidR="00984D96" w:rsidRPr="00984D96">
        <w:rPr>
          <w:rFonts w:cstheme="minorHAnsi"/>
          <w:i/>
          <w:iCs/>
          <w:color w:val="000000" w:themeColor="text1"/>
        </w:rPr>
        <w:t xml:space="preserve">now </w:t>
      </w:r>
      <w:r w:rsidR="006F0566" w:rsidRPr="006F0566">
        <w:rPr>
          <w:rFonts w:cstheme="minorHAnsi"/>
          <w:i/>
          <w:iCs/>
          <w:color w:val="000000" w:themeColor="text1"/>
        </w:rPr>
        <w:t>open,</w:t>
      </w:r>
      <w:r w:rsidR="00984D96" w:rsidRPr="001A1072">
        <w:rPr>
          <w:rFonts w:cstheme="minorHAnsi"/>
          <w:i/>
          <w:iCs/>
          <w:color w:val="000000" w:themeColor="text1"/>
        </w:rPr>
        <w:t xml:space="preserve"> and Community Dining meals/boxed lunches and coffee hour will be offered 3 days a week</w:t>
      </w:r>
      <w:r w:rsidR="00984D96" w:rsidRPr="00984D96">
        <w:rPr>
          <w:rFonts w:cstheme="minorHAnsi"/>
          <w:i/>
          <w:iCs/>
          <w:color w:val="000000" w:themeColor="text1"/>
        </w:rPr>
        <w:t xml:space="preserve"> starting April 2025; future </w:t>
      </w:r>
      <w:r w:rsidR="00984D96" w:rsidRPr="001A1072">
        <w:rPr>
          <w:rFonts w:cstheme="minorHAnsi"/>
          <w:i/>
          <w:iCs/>
          <w:color w:val="000000" w:themeColor="text1"/>
        </w:rPr>
        <w:t>plan</w:t>
      </w:r>
      <w:r w:rsidR="00984D96" w:rsidRPr="00984D96">
        <w:rPr>
          <w:rFonts w:cstheme="minorHAnsi"/>
          <w:i/>
          <w:iCs/>
          <w:color w:val="000000" w:themeColor="text1"/>
        </w:rPr>
        <w:t xml:space="preserve"> is</w:t>
      </w:r>
      <w:r w:rsidR="00984D96" w:rsidRPr="001A1072">
        <w:rPr>
          <w:rFonts w:cstheme="minorHAnsi"/>
          <w:i/>
          <w:iCs/>
          <w:color w:val="000000" w:themeColor="text1"/>
        </w:rPr>
        <w:t xml:space="preserve"> for 5 days a week.</w:t>
      </w:r>
      <w:r w:rsidR="00984D96" w:rsidRPr="001A1072">
        <w:rPr>
          <w:rFonts w:cstheme="minorHAnsi"/>
          <w:color w:val="000000" w:themeColor="text1"/>
        </w:rPr>
        <w:t xml:space="preserve"> </w:t>
      </w:r>
      <w:r w:rsidR="00984D96">
        <w:rPr>
          <w:rFonts w:cstheme="minorHAnsi"/>
        </w:rPr>
        <w:t>After Covid the site</w:t>
      </w:r>
      <w:r w:rsidRPr="00EA05EC">
        <w:rPr>
          <w:rFonts w:cstheme="minorHAnsi"/>
        </w:rPr>
        <w:t xml:space="preserve"> was re-opened </w:t>
      </w:r>
      <w:r w:rsidR="00984D96">
        <w:rPr>
          <w:rFonts w:cstheme="minorHAnsi"/>
        </w:rPr>
        <w:t xml:space="preserve">for </w:t>
      </w:r>
      <w:r w:rsidRPr="00EA05EC">
        <w:rPr>
          <w:rFonts w:cstheme="minorHAnsi"/>
        </w:rPr>
        <w:t xml:space="preserve"> Grab &amp; Go</w:t>
      </w:r>
      <w:r w:rsidR="00984D96">
        <w:rPr>
          <w:rFonts w:cstheme="minorHAnsi"/>
        </w:rPr>
        <w:t xml:space="preserve"> meals</w:t>
      </w:r>
      <w:r w:rsidRPr="00EA05EC">
        <w:rPr>
          <w:rFonts w:cstheme="minorHAnsi"/>
        </w:rPr>
        <w:t xml:space="preserve"> to support older adults living alone, </w:t>
      </w:r>
      <w:r w:rsidR="0027704B" w:rsidRPr="00EA05EC">
        <w:rPr>
          <w:rFonts w:cstheme="minorHAnsi"/>
        </w:rPr>
        <w:t>low-income</w:t>
      </w:r>
      <w:r w:rsidRPr="00EA05EC">
        <w:rPr>
          <w:rFonts w:cstheme="minorHAnsi"/>
        </w:rPr>
        <w:t xml:space="preserve"> older adults, minority older adults and socially isolated populations.  Ideally, OCES will continue to offer the Grab &amp; Go meals </w:t>
      </w:r>
      <w:r w:rsidR="00984D96">
        <w:rPr>
          <w:rFonts w:cstheme="minorHAnsi"/>
        </w:rPr>
        <w:t xml:space="preserve">now that </w:t>
      </w:r>
      <w:r w:rsidRPr="00EA05EC">
        <w:rPr>
          <w:rFonts w:cstheme="minorHAnsi"/>
        </w:rPr>
        <w:t>the Community Dining site is reopened,</w:t>
      </w:r>
      <w:r w:rsidR="00984D96">
        <w:rPr>
          <w:rFonts w:cstheme="minorHAnsi"/>
        </w:rPr>
        <w:t xml:space="preserve"> and</w:t>
      </w:r>
      <w:r w:rsidRPr="00EA05EC">
        <w:rPr>
          <w:rFonts w:cstheme="minorHAnsi"/>
        </w:rPr>
        <w:t xml:space="preserve"> as an additional option to reach additional older adults.  Providing more opportunities to get meals into the community helps fight malnutrition.</w:t>
      </w:r>
    </w:p>
    <w:p w14:paraId="1EAF379E" w14:textId="44969601" w:rsidR="00B97272" w:rsidRPr="00B97272" w:rsidRDefault="00B97272" w:rsidP="004954F1">
      <w:pPr>
        <w:pStyle w:val="ListParagraph"/>
        <w:numPr>
          <w:ilvl w:val="0"/>
          <w:numId w:val="9"/>
        </w:numPr>
        <w:spacing w:after="160" w:line="259" w:lineRule="auto"/>
        <w:rPr>
          <w:rFonts w:cstheme="minorHAnsi"/>
          <w:i/>
          <w:iCs/>
        </w:rPr>
      </w:pPr>
      <w:r>
        <w:rPr>
          <w:rFonts w:cstheme="minorHAnsi"/>
          <w:b/>
          <w:bCs/>
        </w:rPr>
        <w:t xml:space="preserve">Expanding Meal Sites </w:t>
      </w:r>
      <w:r w:rsidRPr="00B97272">
        <w:rPr>
          <w:rFonts w:cstheme="minorHAnsi"/>
          <w:i/>
          <w:iCs/>
        </w:rPr>
        <w:t>are being rolled out at housing units</w:t>
      </w:r>
      <w:r>
        <w:rPr>
          <w:rFonts w:cstheme="minorHAnsi"/>
          <w:i/>
          <w:iCs/>
        </w:rPr>
        <w:t>.</w:t>
      </w:r>
      <w:r w:rsidRPr="00B97272">
        <w:rPr>
          <w:rFonts w:cstheme="minorHAnsi"/>
          <w:i/>
          <w:iCs/>
        </w:rPr>
        <w:t xml:space="preserve"> </w:t>
      </w:r>
    </w:p>
    <w:p w14:paraId="6528A1D5" w14:textId="0075ED99" w:rsidR="004954F1" w:rsidRPr="00984D96" w:rsidRDefault="00984D96" w:rsidP="00984D96">
      <w:pPr>
        <w:pStyle w:val="ListParagraph"/>
        <w:numPr>
          <w:ilvl w:val="0"/>
          <w:numId w:val="9"/>
        </w:numPr>
        <w:spacing w:after="160" w:line="259" w:lineRule="auto"/>
        <w:rPr>
          <w:rFonts w:cstheme="minorHAnsi"/>
        </w:rPr>
      </w:pPr>
      <w:r>
        <w:rPr>
          <w:rFonts w:cstheme="minorHAnsi"/>
          <w:b/>
          <w:bCs/>
          <w:color w:val="000000" w:themeColor="text1"/>
        </w:rPr>
        <w:t xml:space="preserve">Updates on </w:t>
      </w:r>
      <w:r w:rsidR="004954F1" w:rsidRPr="00984D96">
        <w:rPr>
          <w:rFonts w:cstheme="minorHAnsi"/>
          <w:b/>
          <w:bCs/>
          <w:color w:val="000000" w:themeColor="text1"/>
        </w:rPr>
        <w:t>Culturally-focused initiatives</w:t>
      </w:r>
      <w:r w:rsidR="004954F1" w:rsidRPr="00984D96">
        <w:rPr>
          <w:rFonts w:cstheme="minorHAnsi"/>
          <w:color w:val="000000" w:themeColor="text1"/>
        </w:rPr>
        <w:t xml:space="preserve"> </w:t>
      </w:r>
      <w:r w:rsidR="004954F1" w:rsidRPr="00EA05EC">
        <w:rPr>
          <w:rFonts w:cstheme="minorHAnsi"/>
        </w:rPr>
        <w:t>– The Haitian meal site</w:t>
      </w:r>
      <w:r>
        <w:rPr>
          <w:rFonts w:cstheme="minorHAnsi"/>
        </w:rPr>
        <w:t xml:space="preserve"> was on hold</w:t>
      </w:r>
      <w:r w:rsidR="004954F1" w:rsidRPr="00EA05EC">
        <w:rPr>
          <w:rFonts w:cstheme="minorHAnsi"/>
        </w:rPr>
        <w:t xml:space="preserve"> due to COVID-19</w:t>
      </w:r>
      <w:r>
        <w:rPr>
          <w:rFonts w:cstheme="minorHAnsi"/>
        </w:rPr>
        <w:t>,</w:t>
      </w:r>
      <w:r w:rsidR="004954F1" w:rsidRPr="00EA05EC">
        <w:rPr>
          <w:rFonts w:cstheme="minorHAnsi"/>
        </w:rPr>
        <w:t xml:space="preserve">but </w:t>
      </w:r>
      <w:r w:rsidRPr="00984D96">
        <w:rPr>
          <w:rFonts w:cstheme="minorHAnsi"/>
          <w:color w:val="000000" w:themeColor="text1"/>
        </w:rPr>
        <w:t xml:space="preserve">Community Dining </w:t>
      </w:r>
      <w:r w:rsidRPr="00B97272">
        <w:rPr>
          <w:rFonts w:cstheme="minorHAnsi"/>
          <w:i/>
          <w:iCs/>
          <w:color w:val="000000" w:themeColor="text1"/>
        </w:rPr>
        <w:t>Caribbean meals are now being served at Belair Housing two days a week. Caribbean HDMs are also offered in Brockton from all HDM sites</w:t>
      </w:r>
    </w:p>
    <w:p w14:paraId="62D549A2" w14:textId="3D2E9FBF" w:rsidR="004954F1" w:rsidRPr="00EA05EC" w:rsidRDefault="004954F1" w:rsidP="004954F1">
      <w:pPr>
        <w:pStyle w:val="ListParagraph"/>
        <w:numPr>
          <w:ilvl w:val="0"/>
          <w:numId w:val="9"/>
        </w:numPr>
        <w:spacing w:after="160" w:line="259" w:lineRule="auto"/>
        <w:rPr>
          <w:rFonts w:cstheme="minorHAnsi"/>
        </w:rPr>
      </w:pPr>
      <w:r w:rsidRPr="00212306">
        <w:rPr>
          <w:rFonts w:cstheme="minorHAnsi"/>
          <w:b/>
          <w:bCs/>
        </w:rPr>
        <w:t>Nutrition Education</w:t>
      </w:r>
      <w:r w:rsidRPr="00EA05EC">
        <w:rPr>
          <w:rFonts w:cstheme="minorHAnsi"/>
        </w:rPr>
        <w:t xml:space="preserve"> – Virtual Nutrition education presentations are scheduled throughout our catchment area, regardless of whether they are OCES meal sites.  Printed Nutritional education material is distributed with Home Delivered Meals.  Individual in-home consultations are </w:t>
      </w:r>
      <w:r w:rsidR="006F0566" w:rsidRPr="00EA05EC">
        <w:rPr>
          <w:rFonts w:cstheme="minorHAnsi"/>
        </w:rPr>
        <w:t>conducted</w:t>
      </w:r>
      <w:r w:rsidRPr="00EA05EC">
        <w:rPr>
          <w:rFonts w:cstheme="minorHAnsi"/>
        </w:rPr>
        <w:t xml:space="preserve"> when needed.  </w:t>
      </w:r>
      <w:r w:rsidR="00212306" w:rsidRPr="00B97272">
        <w:rPr>
          <w:rFonts w:cstheme="minorHAnsi"/>
          <w:color w:val="000000" w:themeColor="text1"/>
        </w:rPr>
        <w:t>Nutrition Education at meal sites and other Agencies/Businesses are in-person.</w:t>
      </w:r>
      <w:r w:rsidR="00212306" w:rsidRPr="00212306">
        <w:rPr>
          <w:rFonts w:cstheme="minorHAnsi"/>
          <w:color w:val="000000" w:themeColor="text1"/>
        </w:rPr>
        <w:t xml:space="preserve">  </w:t>
      </w:r>
      <w:r w:rsidRPr="00EA05EC">
        <w:rPr>
          <w:rFonts w:cstheme="minorHAnsi"/>
        </w:rPr>
        <w:t xml:space="preserve"> </w:t>
      </w:r>
    </w:p>
    <w:p w14:paraId="2B76C337" w14:textId="4289CDC7" w:rsidR="004954F1" w:rsidRPr="00B97272" w:rsidRDefault="004954F1" w:rsidP="004954F1">
      <w:pPr>
        <w:pStyle w:val="ListParagraph"/>
        <w:numPr>
          <w:ilvl w:val="0"/>
          <w:numId w:val="9"/>
        </w:numPr>
        <w:spacing w:after="160" w:line="259" w:lineRule="auto"/>
        <w:rPr>
          <w:rFonts w:cstheme="minorHAnsi"/>
        </w:rPr>
      </w:pPr>
      <w:r w:rsidRPr="00212306">
        <w:rPr>
          <w:rFonts w:cstheme="minorHAnsi"/>
          <w:b/>
          <w:bCs/>
          <w:color w:val="000000" w:themeColor="text1"/>
        </w:rPr>
        <w:t xml:space="preserve">Community Dining </w:t>
      </w:r>
      <w:r w:rsidRPr="00B97272">
        <w:rPr>
          <w:rFonts w:cstheme="minorHAnsi"/>
          <w:color w:val="000000" w:themeColor="text1"/>
        </w:rPr>
        <w:t xml:space="preserve">sites </w:t>
      </w:r>
      <w:r w:rsidR="00212306" w:rsidRPr="00B97272">
        <w:rPr>
          <w:rFonts w:cstheme="minorHAnsi"/>
          <w:color w:val="000000" w:themeColor="text1"/>
        </w:rPr>
        <w:t>were</w:t>
      </w:r>
      <w:r w:rsidRPr="00B97272">
        <w:rPr>
          <w:rFonts w:cstheme="minorHAnsi"/>
          <w:color w:val="000000" w:themeColor="text1"/>
        </w:rPr>
        <w:t xml:space="preserve"> offering Grab &amp; Go meals in place of in-person dining. </w:t>
      </w:r>
      <w:r w:rsidR="00212306" w:rsidRPr="00B97272">
        <w:rPr>
          <w:rFonts w:cstheme="minorHAnsi"/>
          <w:i/>
          <w:iCs/>
          <w:color w:val="000000" w:themeColor="text1"/>
        </w:rPr>
        <w:t xml:space="preserve">However, Community Dining hot meals and boxed lunches/grab and go </w:t>
      </w:r>
      <w:r w:rsidR="00B97272" w:rsidRPr="00B97272">
        <w:rPr>
          <w:rFonts w:cstheme="minorHAnsi"/>
          <w:i/>
          <w:iCs/>
          <w:color w:val="000000" w:themeColor="text1"/>
        </w:rPr>
        <w:t xml:space="preserve">will </w:t>
      </w:r>
      <w:r w:rsidR="00212306" w:rsidRPr="00B97272">
        <w:rPr>
          <w:rFonts w:cstheme="minorHAnsi"/>
          <w:i/>
          <w:iCs/>
          <w:color w:val="000000" w:themeColor="text1"/>
        </w:rPr>
        <w:t xml:space="preserve">now both </w:t>
      </w:r>
      <w:r w:rsidR="00B97272" w:rsidRPr="00B97272">
        <w:rPr>
          <w:rFonts w:cstheme="minorHAnsi"/>
          <w:i/>
          <w:iCs/>
          <w:color w:val="000000" w:themeColor="text1"/>
        </w:rPr>
        <w:t xml:space="preserve">be </w:t>
      </w:r>
      <w:r w:rsidR="00212306" w:rsidRPr="00B97272">
        <w:rPr>
          <w:rFonts w:cstheme="minorHAnsi"/>
          <w:i/>
          <w:iCs/>
          <w:color w:val="000000" w:themeColor="text1"/>
        </w:rPr>
        <w:t>used at Community Dining</w:t>
      </w:r>
      <w:r w:rsidR="00212306" w:rsidRPr="00B97272">
        <w:rPr>
          <w:rFonts w:cstheme="minorHAnsi"/>
          <w:b/>
          <w:bCs/>
          <w:i/>
          <w:iCs/>
          <w:color w:val="000000" w:themeColor="text1"/>
        </w:rPr>
        <w:t>.</w:t>
      </w:r>
      <w:r w:rsidRPr="00212306">
        <w:rPr>
          <w:rFonts w:cstheme="minorHAnsi"/>
          <w:color w:val="000000" w:themeColor="text1"/>
        </w:rPr>
        <w:t xml:space="preserve"> </w:t>
      </w:r>
    </w:p>
    <w:p w14:paraId="66526C8B" w14:textId="22C5ED0F" w:rsidR="00B97272" w:rsidRPr="00B97272" w:rsidRDefault="00B97272" w:rsidP="004954F1">
      <w:pPr>
        <w:pStyle w:val="ListParagraph"/>
        <w:numPr>
          <w:ilvl w:val="0"/>
          <w:numId w:val="9"/>
        </w:numPr>
        <w:spacing w:after="160" w:line="259" w:lineRule="auto"/>
        <w:rPr>
          <w:rFonts w:cstheme="minorHAnsi"/>
          <w:b/>
          <w:bCs/>
          <w:color w:val="000000" w:themeColor="text1"/>
        </w:rPr>
      </w:pPr>
      <w:r>
        <w:rPr>
          <w:rFonts w:cstheme="minorHAnsi"/>
          <w:b/>
          <w:bCs/>
          <w:color w:val="000000" w:themeColor="text1"/>
        </w:rPr>
        <w:t>Adjusting to new requirements</w:t>
      </w:r>
      <w:r w:rsidRPr="00B97272">
        <w:rPr>
          <w:rFonts w:cstheme="minorHAnsi"/>
          <w:i/>
          <w:iCs/>
          <w:color w:val="000000" w:themeColor="text1"/>
        </w:rPr>
        <w:t xml:space="preserve">:  AGE is now requiring all ASAPs to provide the basic 4 types of medically tailored meals so we will need to supplement the self-catered </w:t>
      </w:r>
      <w:r w:rsidRPr="00B97272">
        <w:rPr>
          <w:rFonts w:cstheme="minorHAnsi"/>
          <w:i/>
          <w:iCs/>
          <w:color w:val="000000" w:themeColor="text1"/>
        </w:rPr>
        <w:lastRenderedPageBreak/>
        <w:t xml:space="preserve">sites with these types of meals to meet that requirement. We have been/currently </w:t>
      </w:r>
      <w:r w:rsidR="006F0566" w:rsidRPr="00B97272">
        <w:rPr>
          <w:rFonts w:cstheme="minorHAnsi"/>
          <w:i/>
          <w:iCs/>
          <w:color w:val="000000" w:themeColor="text1"/>
        </w:rPr>
        <w:t>offering</w:t>
      </w:r>
      <w:r w:rsidRPr="00B97272">
        <w:rPr>
          <w:rFonts w:cstheme="minorHAnsi"/>
          <w:i/>
          <w:iCs/>
          <w:color w:val="000000" w:themeColor="text1"/>
        </w:rPr>
        <w:t xml:space="preserve"> the 4 basic medically tailored meals at all other OCES meal sites.</w:t>
      </w:r>
    </w:p>
    <w:p w14:paraId="6792B802" w14:textId="2D7437B4" w:rsidR="00B97272" w:rsidRPr="00B97272" w:rsidRDefault="00B97272" w:rsidP="00B97272">
      <w:pPr>
        <w:pStyle w:val="NormalWeb"/>
        <w:numPr>
          <w:ilvl w:val="0"/>
          <w:numId w:val="21"/>
        </w:numPr>
        <w:rPr>
          <w:rFonts w:asciiTheme="minorHAnsi" w:eastAsia="Times New Roman" w:hAnsiTheme="minorHAnsi" w:cstheme="minorHAnsi"/>
        </w:rPr>
      </w:pPr>
      <w:r>
        <w:rPr>
          <w:rFonts w:cstheme="minorHAnsi"/>
          <w:b/>
          <w:bCs/>
          <w:color w:val="000000" w:themeColor="text1"/>
        </w:rPr>
        <w:t xml:space="preserve">If adequate funding were to be </w:t>
      </w:r>
      <w:r w:rsidR="006F0566">
        <w:rPr>
          <w:rFonts w:cstheme="minorHAnsi"/>
          <w:b/>
          <w:bCs/>
          <w:color w:val="000000" w:themeColor="text1"/>
        </w:rPr>
        <w:t>available,</w:t>
      </w:r>
      <w:r>
        <w:rPr>
          <w:rFonts w:cstheme="minorHAnsi"/>
          <w:b/>
          <w:bCs/>
          <w:color w:val="000000" w:themeColor="text1"/>
        </w:rPr>
        <w:t xml:space="preserve"> </w:t>
      </w:r>
      <w:r w:rsidRPr="00B97272">
        <w:rPr>
          <w:rFonts w:cstheme="minorHAnsi"/>
          <w:i/>
          <w:iCs/>
          <w:color w:val="000000" w:themeColor="text1"/>
        </w:rPr>
        <w:t>we</w:t>
      </w:r>
      <w:r w:rsidRPr="00B97272">
        <w:rPr>
          <w:rFonts w:cstheme="minorHAnsi"/>
          <w:b/>
          <w:bCs/>
          <w:i/>
          <w:iCs/>
          <w:color w:val="000000" w:themeColor="text1"/>
        </w:rPr>
        <w:t xml:space="preserve"> </w:t>
      </w:r>
      <w:r w:rsidRPr="00B97272">
        <w:rPr>
          <w:rFonts w:asciiTheme="minorHAnsi" w:hAnsiTheme="minorHAnsi" w:cstheme="minorHAnsi"/>
          <w:i/>
          <w:iCs/>
        </w:rPr>
        <w:t xml:space="preserve">would like to target more of the cultures we serve to offer culturally sensitive/appropriate meals.   We have done this very successfully with a 2x/week </w:t>
      </w:r>
      <w:r w:rsidRPr="00E01791">
        <w:rPr>
          <w:rFonts w:asciiTheme="minorHAnsi" w:hAnsiTheme="minorHAnsi" w:cstheme="minorHAnsi"/>
          <w:i/>
          <w:iCs/>
        </w:rPr>
        <w:t xml:space="preserve">Caribbean Community Dining </w:t>
      </w:r>
      <w:r w:rsidRPr="00B97272">
        <w:rPr>
          <w:rFonts w:asciiTheme="minorHAnsi" w:hAnsiTheme="minorHAnsi" w:cstheme="minorHAnsi"/>
          <w:i/>
          <w:iCs/>
        </w:rPr>
        <w:t xml:space="preserve">meal and </w:t>
      </w:r>
      <w:r w:rsidRPr="00E01791">
        <w:rPr>
          <w:rFonts w:asciiTheme="minorHAnsi" w:hAnsiTheme="minorHAnsi" w:cstheme="minorHAnsi"/>
          <w:i/>
          <w:iCs/>
        </w:rPr>
        <w:t xml:space="preserve">Caribbean </w:t>
      </w:r>
      <w:r w:rsidRPr="00B97272">
        <w:rPr>
          <w:rFonts w:asciiTheme="minorHAnsi" w:hAnsiTheme="minorHAnsi" w:cstheme="minorHAnsi"/>
          <w:i/>
          <w:iCs/>
        </w:rPr>
        <w:t xml:space="preserve">HDM </w:t>
      </w:r>
      <w:r w:rsidRPr="00E01791">
        <w:rPr>
          <w:rFonts w:asciiTheme="minorHAnsi" w:hAnsiTheme="minorHAnsi" w:cstheme="minorHAnsi"/>
          <w:i/>
          <w:iCs/>
        </w:rPr>
        <w:t>in Brockton</w:t>
      </w:r>
      <w:r w:rsidRPr="00B97272">
        <w:rPr>
          <w:rFonts w:asciiTheme="minorHAnsi" w:hAnsiTheme="minorHAnsi" w:cstheme="minorHAnsi"/>
          <w:i/>
          <w:iCs/>
        </w:rPr>
        <w:t xml:space="preserve">, but we would like to expand and increase the types of cultures served and offer at more housing locations to ensure accessibility to these meals.   We would need access to additional funding to do this in a sustainable </w:t>
      </w:r>
      <w:r w:rsidRPr="00847DE7">
        <w:rPr>
          <w:rFonts w:asciiTheme="minorHAnsi" w:hAnsiTheme="minorHAnsi" w:cstheme="minorHAnsi"/>
          <w:i/>
          <w:iCs/>
        </w:rPr>
        <w:t>manner for other Brockton Community Dining sites.</w:t>
      </w:r>
      <w:r w:rsidRPr="00847DE7">
        <w:rPr>
          <w:rFonts w:asciiTheme="minorHAnsi" w:hAnsiTheme="minorHAnsi" w:cstheme="minorHAnsi"/>
        </w:rPr>
        <w:t xml:space="preserve">  </w:t>
      </w:r>
    </w:p>
    <w:p w14:paraId="770FB107" w14:textId="77777777" w:rsidR="00B97272" w:rsidRDefault="00B97272" w:rsidP="00B97272">
      <w:pPr>
        <w:pStyle w:val="NormalWeb"/>
        <w:ind w:left="1080"/>
        <w:rPr>
          <w:rFonts w:asciiTheme="minorHAnsi" w:eastAsia="Times New Roman" w:hAnsiTheme="minorHAnsi" w:cstheme="minorHAnsi"/>
        </w:rPr>
      </w:pPr>
    </w:p>
    <w:p w14:paraId="357C0BF2" w14:textId="62BB9645" w:rsidR="00B97272" w:rsidRDefault="00B97272" w:rsidP="00B97272">
      <w:pPr>
        <w:pStyle w:val="ListParagraph"/>
        <w:numPr>
          <w:ilvl w:val="0"/>
          <w:numId w:val="9"/>
        </w:numPr>
        <w:spacing w:after="160" w:line="259" w:lineRule="auto"/>
        <w:rPr>
          <w:rFonts w:cstheme="minorHAnsi"/>
          <w:b/>
          <w:bCs/>
          <w:color w:val="000000" w:themeColor="text1"/>
        </w:rPr>
      </w:pPr>
      <w:r>
        <w:rPr>
          <w:rFonts w:cstheme="minorHAnsi"/>
          <w:b/>
          <w:bCs/>
          <w:color w:val="000000" w:themeColor="text1"/>
        </w:rPr>
        <w:t xml:space="preserve">Other ambitions with more </w:t>
      </w:r>
      <w:r w:rsidR="00611E51">
        <w:rPr>
          <w:rFonts w:cstheme="minorHAnsi"/>
          <w:b/>
          <w:bCs/>
          <w:color w:val="000000" w:themeColor="text1"/>
        </w:rPr>
        <w:t xml:space="preserve">sustainable Nutrition </w:t>
      </w:r>
      <w:r>
        <w:rPr>
          <w:rFonts w:cstheme="minorHAnsi"/>
          <w:b/>
          <w:bCs/>
          <w:color w:val="000000" w:themeColor="text1"/>
        </w:rPr>
        <w:t xml:space="preserve">funding include: </w:t>
      </w:r>
    </w:p>
    <w:p w14:paraId="318DD6E3" w14:textId="19C3F5CD" w:rsidR="00B97272" w:rsidRPr="00611E51" w:rsidRDefault="00B97272" w:rsidP="00B97272">
      <w:pPr>
        <w:pStyle w:val="ListParagraph"/>
        <w:numPr>
          <w:ilvl w:val="1"/>
          <w:numId w:val="9"/>
        </w:numPr>
        <w:spacing w:after="160" w:line="256" w:lineRule="auto"/>
        <w:rPr>
          <w:rFonts w:cstheme="minorHAnsi"/>
          <w:i/>
          <w:iCs/>
        </w:rPr>
      </w:pPr>
      <w:r w:rsidRPr="00611E51">
        <w:rPr>
          <w:rFonts w:cstheme="minorHAnsi"/>
          <w:i/>
          <w:iCs/>
        </w:rPr>
        <w:t>Increasing access to nutritionally fresh foods.</w:t>
      </w:r>
    </w:p>
    <w:p w14:paraId="29799CE8" w14:textId="5388463A" w:rsidR="00B97272" w:rsidRPr="00611E51" w:rsidRDefault="00B97272" w:rsidP="00B97272">
      <w:pPr>
        <w:pStyle w:val="ListParagraph"/>
        <w:numPr>
          <w:ilvl w:val="1"/>
          <w:numId w:val="9"/>
        </w:numPr>
        <w:spacing w:after="160" w:line="256" w:lineRule="auto"/>
        <w:rPr>
          <w:rFonts w:cstheme="minorHAnsi"/>
          <w:i/>
          <w:iCs/>
        </w:rPr>
      </w:pPr>
      <w:r w:rsidRPr="00611E51">
        <w:rPr>
          <w:rFonts w:cstheme="minorHAnsi"/>
          <w:i/>
          <w:iCs/>
        </w:rPr>
        <w:t>Creating a grocery program to include providing one week of shelf stable food to prepare meals; addressing social isolation created by COVID-19 and food insecurity.</w:t>
      </w:r>
    </w:p>
    <w:p w14:paraId="48E28F94" w14:textId="77777777" w:rsidR="00B97272" w:rsidRPr="00611E51" w:rsidRDefault="00B97272" w:rsidP="00B97272">
      <w:pPr>
        <w:pStyle w:val="ListParagraph"/>
        <w:numPr>
          <w:ilvl w:val="1"/>
          <w:numId w:val="9"/>
        </w:numPr>
        <w:spacing w:after="160" w:line="256" w:lineRule="auto"/>
        <w:rPr>
          <w:rFonts w:cstheme="minorHAnsi"/>
          <w:i/>
          <w:iCs/>
        </w:rPr>
      </w:pPr>
      <w:r w:rsidRPr="00611E51">
        <w:rPr>
          <w:rFonts w:cstheme="minorHAnsi"/>
          <w:i/>
          <w:iCs/>
        </w:rPr>
        <w:t xml:space="preserve">Improve the Nutrition program through technology by purchasing a program to electronically provide route sheets for meal delivery drivers, notification of when a meal was delivered, status on when a consumer can expect their meal and provide immediate notification of consumers not at home.  An example of this is ServTracker. </w:t>
      </w:r>
    </w:p>
    <w:p w14:paraId="195BB146" w14:textId="3CACE855" w:rsidR="00B97272" w:rsidRPr="00277018" w:rsidRDefault="00B97272" w:rsidP="00277018">
      <w:pPr>
        <w:pStyle w:val="ListParagraph"/>
        <w:numPr>
          <w:ilvl w:val="1"/>
          <w:numId w:val="9"/>
        </w:numPr>
        <w:spacing w:after="160" w:line="256" w:lineRule="auto"/>
        <w:rPr>
          <w:rFonts w:cstheme="minorHAnsi"/>
          <w:i/>
          <w:iCs/>
        </w:rPr>
      </w:pPr>
      <w:r w:rsidRPr="00611E51">
        <w:rPr>
          <w:rFonts w:cstheme="minorHAnsi"/>
          <w:i/>
          <w:iCs/>
        </w:rPr>
        <w:t>Expand employment opportunities by adding staff to the growing Nutrition program.  We would need additional funds to sustain the new positions.</w:t>
      </w:r>
    </w:p>
    <w:p w14:paraId="062BD606" w14:textId="77777777" w:rsidR="004954F1" w:rsidRPr="00EA05EC" w:rsidRDefault="004954F1" w:rsidP="004954F1">
      <w:pPr>
        <w:pStyle w:val="ListParagraph"/>
        <w:ind w:left="1080"/>
        <w:rPr>
          <w:rFonts w:cstheme="minorHAnsi"/>
        </w:rPr>
      </w:pPr>
    </w:p>
    <w:p w14:paraId="5ABE4AC4" w14:textId="77777777" w:rsidR="004954F1" w:rsidRPr="00EA05EC" w:rsidRDefault="004954F1" w:rsidP="004954F1">
      <w:pPr>
        <w:pStyle w:val="ListParagraph"/>
        <w:numPr>
          <w:ilvl w:val="0"/>
          <w:numId w:val="12"/>
        </w:numPr>
        <w:spacing w:after="160" w:line="259" w:lineRule="auto"/>
        <w:rPr>
          <w:rFonts w:cstheme="minorHAnsi"/>
          <w:b/>
        </w:rPr>
      </w:pPr>
      <w:r w:rsidRPr="00EA05EC">
        <w:rPr>
          <w:rFonts w:cstheme="minorHAnsi"/>
          <w:b/>
        </w:rPr>
        <w:t>The Healthy Living Programs:</w:t>
      </w:r>
    </w:p>
    <w:p w14:paraId="51472FF2" w14:textId="3A75504B"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Honoring Choices (HC)- (Title IIID supports </w:t>
      </w:r>
      <w:r w:rsidR="00EA6D7D" w:rsidRPr="00EA05EC">
        <w:rPr>
          <w:rFonts w:cstheme="minorHAnsi"/>
        </w:rPr>
        <w:t>several</w:t>
      </w:r>
      <w:r w:rsidRPr="00EA05EC">
        <w:rPr>
          <w:rFonts w:cstheme="minorHAnsi"/>
        </w:rPr>
        <w:t xml:space="preserve"> Healthy Living expenses) - With 2 certified Honoring Choices facilitators, we will continue to offer group presentations.   In FFY 21, </w:t>
      </w:r>
      <w:r w:rsidR="00212306">
        <w:rPr>
          <w:rFonts w:cstheme="minorHAnsi"/>
        </w:rPr>
        <w:t>OCES expanded</w:t>
      </w:r>
      <w:r w:rsidRPr="00EA05EC">
        <w:rPr>
          <w:rFonts w:cstheme="minorHAnsi"/>
        </w:rPr>
        <w:t xml:space="preserve"> internally to training Home Care CMs.   HL is funded in part by Title III and HC supports Person-Centered Planning.</w:t>
      </w:r>
      <w:r w:rsidR="00212306">
        <w:rPr>
          <w:rFonts w:cstheme="minorHAnsi"/>
        </w:rPr>
        <w:t xml:space="preserve"> Most trainings are currently taking place in-</w:t>
      </w:r>
      <w:r w:rsidR="006F0566">
        <w:rPr>
          <w:rFonts w:cstheme="minorHAnsi"/>
        </w:rPr>
        <w:t>person,</w:t>
      </w:r>
      <w:r w:rsidR="00212306">
        <w:rPr>
          <w:rFonts w:cstheme="minorHAnsi"/>
        </w:rPr>
        <w:t xml:space="preserve"> and </w:t>
      </w:r>
      <w:r w:rsidR="00212306">
        <w:rPr>
          <w:rFonts w:cstheme="minorHAnsi"/>
          <w:b/>
          <w:bCs/>
          <w:color w:val="000000" w:themeColor="text1"/>
        </w:rPr>
        <w:t>a</w:t>
      </w:r>
      <w:r w:rsidR="00212306" w:rsidRPr="00212306">
        <w:rPr>
          <w:rFonts w:cstheme="minorHAnsi"/>
          <w:b/>
          <w:bCs/>
          <w:color w:val="000000" w:themeColor="text1"/>
        </w:rPr>
        <w:t xml:space="preserve">ll </w:t>
      </w:r>
      <w:r w:rsidR="006F0566" w:rsidRPr="00212306">
        <w:rPr>
          <w:rFonts w:cstheme="minorHAnsi"/>
          <w:b/>
          <w:bCs/>
          <w:color w:val="000000" w:themeColor="text1"/>
        </w:rPr>
        <w:t>evidence-based</w:t>
      </w:r>
      <w:r w:rsidR="00212306" w:rsidRPr="00212306">
        <w:rPr>
          <w:rFonts w:cstheme="minorHAnsi"/>
          <w:b/>
          <w:bCs/>
          <w:color w:val="000000" w:themeColor="text1"/>
        </w:rPr>
        <w:t xml:space="preserve"> trainings are</w:t>
      </w:r>
      <w:r w:rsidR="00212306">
        <w:rPr>
          <w:rFonts w:cstheme="minorHAnsi"/>
          <w:b/>
          <w:bCs/>
          <w:color w:val="000000" w:themeColor="text1"/>
        </w:rPr>
        <w:t xml:space="preserve"> now</w:t>
      </w:r>
      <w:r w:rsidR="00212306" w:rsidRPr="00212306">
        <w:rPr>
          <w:rFonts w:cstheme="minorHAnsi"/>
          <w:b/>
          <w:bCs/>
          <w:color w:val="000000" w:themeColor="text1"/>
        </w:rPr>
        <w:t xml:space="preserve"> required to be in-person, but other trainings can be offered virtually</w:t>
      </w:r>
      <w:r w:rsidR="00212306">
        <w:rPr>
          <w:rFonts w:cstheme="minorHAnsi"/>
          <w:b/>
          <w:bCs/>
          <w:color w:val="000000" w:themeColor="text1"/>
        </w:rPr>
        <w:t>.</w:t>
      </w:r>
    </w:p>
    <w:p w14:paraId="38924F02" w14:textId="122A1580" w:rsidR="004954F1" w:rsidRPr="00963E48" w:rsidRDefault="00963E48" w:rsidP="00963E48">
      <w:pPr>
        <w:pStyle w:val="ListParagraph"/>
        <w:numPr>
          <w:ilvl w:val="0"/>
          <w:numId w:val="9"/>
        </w:numPr>
        <w:spacing w:after="160" w:line="259" w:lineRule="auto"/>
        <w:rPr>
          <w:rFonts w:cstheme="minorHAnsi"/>
        </w:rPr>
      </w:pPr>
      <w:r w:rsidRPr="00963E48">
        <w:rPr>
          <w:rFonts w:cstheme="minorHAnsi"/>
        </w:rPr>
        <w:t xml:space="preserve">Going forward, </w:t>
      </w:r>
      <w:r>
        <w:rPr>
          <w:rFonts w:cstheme="minorHAnsi"/>
        </w:rPr>
        <w:t xml:space="preserve">a </w:t>
      </w:r>
      <w:r w:rsidR="004954F1" w:rsidRPr="00963E48">
        <w:rPr>
          <w:rFonts w:cstheme="minorHAnsi"/>
        </w:rPr>
        <w:t>new Memory Training presentation is being offered</w:t>
      </w:r>
      <w:r>
        <w:rPr>
          <w:rFonts w:cstheme="minorHAnsi"/>
        </w:rPr>
        <w:t xml:space="preserve"> called</w:t>
      </w:r>
      <w:r w:rsidR="004954F1" w:rsidRPr="00963E48">
        <w:rPr>
          <w:rFonts w:cstheme="minorHAnsi"/>
        </w:rPr>
        <w:t xml:space="preserve"> </w:t>
      </w:r>
      <w:r w:rsidRPr="00963E48">
        <w:rPr>
          <w:rFonts w:cstheme="minorHAnsi"/>
          <w:b/>
          <w:bCs/>
        </w:rPr>
        <w:t xml:space="preserve">Bringing Health to </w:t>
      </w:r>
      <w:r>
        <w:rPr>
          <w:rFonts w:cstheme="minorHAnsi"/>
          <w:b/>
          <w:bCs/>
        </w:rPr>
        <w:t>Y</w:t>
      </w:r>
      <w:r w:rsidRPr="00963E48">
        <w:rPr>
          <w:rFonts w:cstheme="minorHAnsi"/>
          <w:b/>
          <w:bCs/>
        </w:rPr>
        <w:t>ou</w:t>
      </w:r>
      <w:r w:rsidR="006F0566">
        <w:rPr>
          <w:rFonts w:cstheme="minorHAnsi"/>
          <w:b/>
          <w:bCs/>
        </w:rPr>
        <w:t xml:space="preserve">, </w:t>
      </w:r>
      <w:r>
        <w:rPr>
          <w:rFonts w:cstheme="minorHAnsi"/>
        </w:rPr>
        <w:t>as well as</w:t>
      </w:r>
      <w:r w:rsidR="004954F1" w:rsidRPr="00963E48">
        <w:rPr>
          <w:rFonts w:cstheme="minorHAnsi"/>
        </w:rPr>
        <w:t xml:space="preserve"> more fall prevention trainings are offered.  This will continue with our goal to support older adults in the community, allowing them to live safely in the community longer.  </w:t>
      </w:r>
    </w:p>
    <w:p w14:paraId="5FEDC363" w14:textId="77777777" w:rsidR="004954F1" w:rsidRPr="00EA05EC" w:rsidRDefault="004954F1" w:rsidP="004954F1">
      <w:pPr>
        <w:pStyle w:val="ListParagraph"/>
        <w:ind w:left="1080"/>
        <w:rPr>
          <w:rFonts w:cstheme="minorHAnsi"/>
        </w:rPr>
      </w:pPr>
    </w:p>
    <w:p w14:paraId="3F6D87A1" w14:textId="77777777" w:rsidR="004954F1" w:rsidRPr="00EA05EC" w:rsidRDefault="004954F1" w:rsidP="004954F1">
      <w:pPr>
        <w:pStyle w:val="ListParagraph"/>
        <w:numPr>
          <w:ilvl w:val="0"/>
          <w:numId w:val="12"/>
        </w:numPr>
        <w:spacing w:after="160" w:line="259" w:lineRule="auto"/>
        <w:rPr>
          <w:rFonts w:cstheme="minorHAnsi"/>
          <w:b/>
          <w:bCs/>
        </w:rPr>
      </w:pPr>
      <w:r w:rsidRPr="00EA05EC">
        <w:rPr>
          <w:rFonts w:cstheme="minorHAnsi"/>
          <w:b/>
          <w:bCs/>
        </w:rPr>
        <w:t>The Home Care Program:</w:t>
      </w:r>
    </w:p>
    <w:p w14:paraId="67F8FD15"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Home Care (HC) staff/I&amp;R staff participated in BU CADER courses.</w:t>
      </w:r>
    </w:p>
    <w:p w14:paraId="5612076A"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I&amp;R/Options Counselor’s (OC) and Transition staff completed ACL No Wrong Door/ PCCTP courses.</w:t>
      </w:r>
    </w:p>
    <w:p w14:paraId="0CB33FDC" w14:textId="3261EF5A"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lastRenderedPageBreak/>
        <w:t xml:space="preserve">OCs provide </w:t>
      </w:r>
      <w:r w:rsidR="006F0566" w:rsidRPr="00EA05EC">
        <w:rPr>
          <w:rFonts w:cstheme="minorHAnsi"/>
        </w:rPr>
        <w:t>short-term</w:t>
      </w:r>
      <w:r w:rsidRPr="00EA05EC">
        <w:rPr>
          <w:rFonts w:cstheme="minorHAnsi"/>
        </w:rPr>
        <w:t xml:space="preserve"> assistance with consumer-directed decision support.   We would like to expand this program to work with more hospitals to support safer discharges home.</w:t>
      </w:r>
    </w:p>
    <w:p w14:paraId="53A57FF0" w14:textId="7572295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OCES is </w:t>
      </w:r>
      <w:r w:rsidR="006F0566" w:rsidRPr="00EA05EC">
        <w:rPr>
          <w:rFonts w:cstheme="minorHAnsi"/>
        </w:rPr>
        <w:t>a member</w:t>
      </w:r>
      <w:r w:rsidRPr="00EA05EC">
        <w:rPr>
          <w:rFonts w:cstheme="minorHAnsi"/>
        </w:rPr>
        <w:t xml:space="preserve"> of ADRC SE SM and supports No Wrong Door and </w:t>
      </w:r>
      <w:r w:rsidR="004B6870" w:rsidRPr="00EA05EC">
        <w:rPr>
          <w:rFonts w:cstheme="minorHAnsi"/>
        </w:rPr>
        <w:t>Person-Centered</w:t>
      </w:r>
      <w:r w:rsidRPr="00EA05EC">
        <w:rPr>
          <w:rFonts w:cstheme="minorHAnsi"/>
        </w:rPr>
        <w:t xml:space="preserve"> Counseling (PCC).  ADRC supports all ages; older adults, individuals living with disabilities and their caregivers.</w:t>
      </w:r>
    </w:p>
    <w:p w14:paraId="0F29E9B1"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OCES has SHINE certified benefits advisors.</w:t>
      </w:r>
    </w:p>
    <w:p w14:paraId="55F6D410"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HC also has experience administering/delivering person centered planning through the Consumer Directed Care (CDC) delivery option and the Veteran’s Independence Plus (VIP) programs that offer individualized flexible care planning.</w:t>
      </w:r>
    </w:p>
    <w:p w14:paraId="79323C75"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Experience collecting consumer satisfaction data and incorporating feedback into practice.</w:t>
      </w:r>
    </w:p>
    <w:p w14:paraId="17463BC2"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Transitions staff have successfully participated in Money Follows the Person (MFP) to promote safe transitions from skilled nursing facility care to community living with LTSS, incorporating consumers’ needs and preferences.</w:t>
      </w:r>
    </w:p>
    <w:p w14:paraId="530FB223" w14:textId="55D28975" w:rsidR="004954F1" w:rsidRPr="00D71EC5" w:rsidRDefault="004954F1" w:rsidP="004954F1">
      <w:pPr>
        <w:pStyle w:val="ListParagraph"/>
        <w:numPr>
          <w:ilvl w:val="0"/>
          <w:numId w:val="9"/>
        </w:numPr>
        <w:spacing w:after="160" w:line="259" w:lineRule="auto"/>
        <w:rPr>
          <w:rFonts w:cstheme="minorHAnsi"/>
        </w:rPr>
      </w:pPr>
      <w:r w:rsidRPr="00EA05EC">
        <w:rPr>
          <w:rFonts w:cstheme="minorHAnsi"/>
        </w:rPr>
        <w:t xml:space="preserve">HC/Transitions staff has Partnered with Patient Ping to receive real-time admission and discharge notifications to ensure services are reinstated promptly upon discharge home.    </w:t>
      </w:r>
    </w:p>
    <w:p w14:paraId="1C31CB8C" w14:textId="77777777" w:rsidR="004954F1" w:rsidRPr="00EA05EC" w:rsidRDefault="004954F1" w:rsidP="004954F1">
      <w:pPr>
        <w:jc w:val="center"/>
        <w:rPr>
          <w:rFonts w:cstheme="minorHAnsi"/>
          <w:b/>
          <w:u w:val="single"/>
        </w:rPr>
      </w:pPr>
      <w:r w:rsidRPr="00EA05EC">
        <w:rPr>
          <w:rFonts w:cstheme="minorHAnsi"/>
          <w:b/>
          <w:u w:val="single"/>
        </w:rPr>
        <w:t>Elder Justice:</w:t>
      </w:r>
    </w:p>
    <w:p w14:paraId="3D5A83BD" w14:textId="77777777" w:rsidR="004954F1" w:rsidRPr="00EA05EC" w:rsidRDefault="004954F1" w:rsidP="004954F1">
      <w:pPr>
        <w:jc w:val="center"/>
        <w:rPr>
          <w:rFonts w:cstheme="minorHAnsi"/>
          <w:b/>
          <w:u w:val="single"/>
        </w:rPr>
      </w:pPr>
    </w:p>
    <w:p w14:paraId="547CC73F" w14:textId="77777777" w:rsidR="004954F1" w:rsidRPr="00EA05EC" w:rsidRDefault="004954F1" w:rsidP="004954F1">
      <w:pPr>
        <w:pStyle w:val="ListParagraph"/>
        <w:numPr>
          <w:ilvl w:val="0"/>
          <w:numId w:val="13"/>
        </w:numPr>
        <w:spacing w:after="160" w:line="259" w:lineRule="auto"/>
        <w:rPr>
          <w:rFonts w:cstheme="minorHAnsi"/>
          <w:b/>
          <w:bCs/>
        </w:rPr>
      </w:pPr>
      <w:r w:rsidRPr="00EA05EC">
        <w:rPr>
          <w:rFonts w:cstheme="minorHAnsi"/>
          <w:b/>
          <w:bCs/>
        </w:rPr>
        <w:t>The Protective Services Program:</w:t>
      </w:r>
    </w:p>
    <w:p w14:paraId="51F490B4" w14:textId="77777777" w:rsidR="004954F1" w:rsidRPr="00EA05EC" w:rsidRDefault="004954F1" w:rsidP="004954F1">
      <w:pPr>
        <w:pStyle w:val="ListParagraph"/>
        <w:numPr>
          <w:ilvl w:val="0"/>
          <w:numId w:val="14"/>
        </w:numPr>
        <w:spacing w:after="160" w:line="259" w:lineRule="auto"/>
        <w:rPr>
          <w:rFonts w:cstheme="minorHAnsi"/>
        </w:rPr>
      </w:pPr>
      <w:r w:rsidRPr="00EA05EC">
        <w:rPr>
          <w:rFonts w:cstheme="minorHAnsi"/>
        </w:rPr>
        <w:t xml:space="preserve">All PS staff have completed trainings provided by EOEA in the following areas: Alzheimer’s Disease and Related Dementias (ADRD); Introduction to Massachusetts Elder Protective Services; Massachusetts Elder Protective Services Investigation Training; Massachusetts Elder Protective Services Legal Issues; and Massachusetts Elder Protective Services Risk Assessment.  PS Staff will continue to complete these required trainings as they become available from EOEA.  </w:t>
      </w:r>
    </w:p>
    <w:p w14:paraId="2E603AE9" w14:textId="38CFC0EE" w:rsidR="004954F1" w:rsidRPr="00EA05EC" w:rsidRDefault="004954F1" w:rsidP="004954F1">
      <w:pPr>
        <w:pStyle w:val="ListParagraph"/>
        <w:numPr>
          <w:ilvl w:val="0"/>
          <w:numId w:val="14"/>
        </w:numPr>
        <w:spacing w:after="160" w:line="259" w:lineRule="auto"/>
        <w:rPr>
          <w:rFonts w:cstheme="minorHAnsi"/>
        </w:rPr>
      </w:pPr>
      <w:r w:rsidRPr="00EA05EC">
        <w:rPr>
          <w:rFonts w:cstheme="minorHAnsi"/>
        </w:rPr>
        <w:t xml:space="preserve">PS staff </w:t>
      </w:r>
      <w:r w:rsidR="006F0566" w:rsidRPr="00EA05EC">
        <w:rPr>
          <w:rFonts w:cstheme="minorHAnsi"/>
        </w:rPr>
        <w:t>have</w:t>
      </w:r>
      <w:r w:rsidRPr="00EA05EC">
        <w:rPr>
          <w:rFonts w:cstheme="minorHAnsi"/>
        </w:rPr>
        <w:t xml:space="preserve"> responded to the COVID-19 pandemic by adjusting how they conduct in person visits.  Staff bring extra/additional PPE to provide </w:t>
      </w:r>
      <w:r w:rsidR="006F0566" w:rsidRPr="00EA05EC">
        <w:rPr>
          <w:rFonts w:cstheme="minorHAnsi"/>
        </w:rPr>
        <w:t>for</w:t>
      </w:r>
      <w:r w:rsidRPr="00EA05EC">
        <w:rPr>
          <w:rFonts w:cstheme="minorHAnsi"/>
        </w:rPr>
        <w:t xml:space="preserve"> the consumers when they visit.  PS staff has also been conducting virtual visits with consumers when appropriate and accessible to the Consumer.  PS staff will continue to offer virtual visits to consumers as an alternative way to maintain contact.   </w:t>
      </w:r>
    </w:p>
    <w:p w14:paraId="3CC0B73D" w14:textId="4FA7EF9C" w:rsidR="004954F1" w:rsidRPr="00EA05EC" w:rsidRDefault="004954F1" w:rsidP="004954F1">
      <w:pPr>
        <w:pStyle w:val="ListParagraph"/>
        <w:numPr>
          <w:ilvl w:val="0"/>
          <w:numId w:val="14"/>
        </w:numPr>
        <w:spacing w:after="160" w:line="259" w:lineRule="auto"/>
        <w:rPr>
          <w:rFonts w:cstheme="minorHAnsi"/>
        </w:rPr>
      </w:pPr>
      <w:r w:rsidRPr="00EA05EC">
        <w:rPr>
          <w:rFonts w:cstheme="minorHAnsi"/>
        </w:rPr>
        <w:t xml:space="preserve">PS staff </w:t>
      </w:r>
      <w:r w:rsidR="006F0566" w:rsidRPr="00EA05EC">
        <w:rPr>
          <w:rFonts w:cstheme="minorHAnsi"/>
        </w:rPr>
        <w:t>have</w:t>
      </w:r>
      <w:r w:rsidRPr="00EA05EC">
        <w:rPr>
          <w:rFonts w:cstheme="minorHAnsi"/>
        </w:rPr>
        <w:t xml:space="preserve"> recently partnered with Public Guardianship Services (PGS) and </w:t>
      </w:r>
      <w:r w:rsidR="006F0566" w:rsidRPr="00EA05EC">
        <w:rPr>
          <w:rFonts w:cstheme="minorHAnsi"/>
        </w:rPr>
        <w:t>are</w:t>
      </w:r>
      <w:r w:rsidRPr="00EA05EC">
        <w:rPr>
          <w:rFonts w:cstheme="minorHAnsi"/>
        </w:rPr>
        <w:t xml:space="preserve"> able to utilize them in certain cases where the consumer </w:t>
      </w:r>
      <w:r w:rsidR="00141182" w:rsidRPr="00EA05EC">
        <w:rPr>
          <w:rFonts w:cstheme="minorHAnsi"/>
        </w:rPr>
        <w:t>needed</w:t>
      </w:r>
      <w:r w:rsidRPr="00EA05EC">
        <w:rPr>
          <w:rFonts w:cstheme="minorHAnsi"/>
        </w:rPr>
        <w:t xml:space="preserve"> a guardian or conservator.  PS staff will continue with this partnership moving forward to ensure consumers who are </w:t>
      </w:r>
      <w:r w:rsidR="006F0566" w:rsidRPr="00EA05EC">
        <w:rPr>
          <w:rFonts w:cstheme="minorHAnsi"/>
        </w:rPr>
        <w:t>elevated risk</w:t>
      </w:r>
      <w:r w:rsidRPr="00EA05EC">
        <w:rPr>
          <w:rFonts w:cstheme="minorHAnsi"/>
        </w:rPr>
        <w:t xml:space="preserve"> have the appropriate representative to maintain their care and wellbeing.  </w:t>
      </w:r>
    </w:p>
    <w:p w14:paraId="396803D4" w14:textId="4068A9E6" w:rsidR="004954F1" w:rsidRPr="00D71EC5" w:rsidRDefault="004954F1" w:rsidP="00D71EC5">
      <w:pPr>
        <w:pStyle w:val="ListParagraph"/>
        <w:numPr>
          <w:ilvl w:val="0"/>
          <w:numId w:val="14"/>
        </w:numPr>
        <w:spacing w:after="160" w:line="259" w:lineRule="auto"/>
        <w:rPr>
          <w:rFonts w:cstheme="minorHAnsi"/>
        </w:rPr>
      </w:pPr>
      <w:r w:rsidRPr="00EA05EC">
        <w:rPr>
          <w:rFonts w:cstheme="minorHAnsi"/>
        </w:rPr>
        <w:t xml:space="preserve">PS staff will continue to work with PCSPC Plymouth County Suicide Prevention coalition to provide trainings on suicide prevention.  </w:t>
      </w:r>
      <w:r w:rsidRPr="00D71EC5">
        <w:rPr>
          <w:rFonts w:cstheme="minorHAnsi"/>
        </w:rPr>
        <w:t xml:space="preserve"> </w:t>
      </w:r>
    </w:p>
    <w:p w14:paraId="6667A777" w14:textId="70B36181" w:rsidR="004954F1" w:rsidRPr="00EA05EC" w:rsidRDefault="004954F1" w:rsidP="004954F1">
      <w:pPr>
        <w:pStyle w:val="ListParagraph"/>
        <w:numPr>
          <w:ilvl w:val="0"/>
          <w:numId w:val="14"/>
        </w:numPr>
        <w:spacing w:after="160" w:line="259" w:lineRule="auto"/>
        <w:rPr>
          <w:rFonts w:cstheme="minorHAnsi"/>
        </w:rPr>
      </w:pPr>
      <w:r w:rsidRPr="00EA05EC">
        <w:rPr>
          <w:rFonts w:cstheme="minorHAnsi"/>
        </w:rPr>
        <w:lastRenderedPageBreak/>
        <w:t xml:space="preserve">OCES’s Protective Services training has been recorded on video and disseminated </w:t>
      </w:r>
      <w:r w:rsidR="006F0566" w:rsidRPr="00EA05EC">
        <w:rPr>
          <w:rFonts w:cstheme="minorHAnsi"/>
        </w:rPr>
        <w:t>from</w:t>
      </w:r>
      <w:r w:rsidRPr="00EA05EC">
        <w:rPr>
          <w:rFonts w:cstheme="minorHAnsi"/>
        </w:rPr>
        <w:t xml:space="preserve"> agency providers and within OCES.  This has been helpful to get more individuals trained since it can be shared via email as opposed to before when staff had to be present for </w:t>
      </w:r>
      <w:r w:rsidR="006F0566" w:rsidRPr="00EA05EC">
        <w:rPr>
          <w:rFonts w:cstheme="minorHAnsi"/>
        </w:rPr>
        <w:t>live</w:t>
      </w:r>
      <w:r w:rsidR="004B6870" w:rsidRPr="00EA05EC">
        <w:rPr>
          <w:rFonts w:cstheme="minorHAnsi"/>
        </w:rPr>
        <w:t>-in</w:t>
      </w:r>
      <w:r w:rsidRPr="00EA05EC">
        <w:rPr>
          <w:rFonts w:cstheme="minorHAnsi"/>
        </w:rPr>
        <w:t xml:space="preserve"> person training.  In addition, this training has been translated </w:t>
      </w:r>
      <w:r w:rsidR="006F0566" w:rsidRPr="00EA05EC">
        <w:rPr>
          <w:rFonts w:cstheme="minorHAnsi"/>
        </w:rPr>
        <w:t>into</w:t>
      </w:r>
      <w:r w:rsidRPr="00EA05EC">
        <w:rPr>
          <w:rFonts w:cstheme="minorHAnsi"/>
        </w:rPr>
        <w:t xml:space="preserve"> many other languages to meet our service </w:t>
      </w:r>
      <w:r w:rsidR="006F0566" w:rsidRPr="00EA05EC">
        <w:rPr>
          <w:rFonts w:cstheme="minorHAnsi"/>
        </w:rPr>
        <w:t>areas’</w:t>
      </w:r>
      <w:r w:rsidRPr="00EA05EC">
        <w:rPr>
          <w:rFonts w:cstheme="minorHAnsi"/>
        </w:rPr>
        <w:t xml:space="preserve"> linguistic needs.</w:t>
      </w:r>
    </w:p>
    <w:p w14:paraId="31907D10" w14:textId="4774DF5C" w:rsidR="004954F1" w:rsidRPr="00EA05EC" w:rsidRDefault="004954F1" w:rsidP="004954F1">
      <w:pPr>
        <w:pStyle w:val="ListParagraph"/>
        <w:numPr>
          <w:ilvl w:val="0"/>
          <w:numId w:val="14"/>
        </w:numPr>
        <w:spacing w:after="160" w:line="259" w:lineRule="auto"/>
        <w:rPr>
          <w:rFonts w:cstheme="minorHAnsi"/>
        </w:rPr>
      </w:pPr>
      <w:r w:rsidRPr="00EA05EC">
        <w:rPr>
          <w:rFonts w:cstheme="minorHAnsi"/>
        </w:rPr>
        <w:t xml:space="preserve">OCES is a founding member of The Brockton Area Hoarding Task Force (GBAH) which meets regularly to share community resources and educational events.  This collaboration assists PS staff with effective strategies to engage with consumers with hoarding concerns from a </w:t>
      </w:r>
      <w:r w:rsidRPr="00EA05EC">
        <w:rPr>
          <w:rFonts w:cstheme="minorHAnsi"/>
          <w:bCs/>
        </w:rPr>
        <w:t>Person-centered planning</w:t>
      </w:r>
      <w:r w:rsidRPr="00EA05EC">
        <w:rPr>
          <w:rFonts w:cstheme="minorHAnsi"/>
        </w:rPr>
        <w:t xml:space="preserve"> perspective while using a harm reduction model.  The GBAH also utilizes the interdisciplinary model to have other </w:t>
      </w:r>
      <w:r w:rsidR="006F0566" w:rsidRPr="00EA05EC">
        <w:rPr>
          <w:rFonts w:cstheme="minorHAnsi"/>
        </w:rPr>
        <w:t>agencies’</w:t>
      </w:r>
      <w:r w:rsidRPr="00EA05EC">
        <w:rPr>
          <w:rFonts w:cstheme="minorHAnsi"/>
        </w:rPr>
        <w:t xml:space="preserve"> representatives brainstorm solutions and offer referrals and guidance.  The Buried in Treasures (BIT) support group has been successfully held virtually via zoom due to COVID-19.  Our Consumer Advocate Program assists with being a member of the task force and works closely with PS and HC to assist with these difficult hoarding cases.  We will continue with professional outreach for the GBAH on the topic of hoarding.  </w:t>
      </w:r>
    </w:p>
    <w:p w14:paraId="07A25314" w14:textId="77777777" w:rsidR="00243A4C" w:rsidRDefault="004954F1" w:rsidP="00243A4C">
      <w:pPr>
        <w:pStyle w:val="ListParagraph"/>
        <w:numPr>
          <w:ilvl w:val="0"/>
          <w:numId w:val="14"/>
        </w:numPr>
        <w:spacing w:after="160" w:line="259" w:lineRule="auto"/>
        <w:rPr>
          <w:rFonts w:cstheme="minorHAnsi"/>
        </w:rPr>
      </w:pPr>
      <w:r w:rsidRPr="00EA05EC">
        <w:rPr>
          <w:rFonts w:cstheme="minorHAnsi"/>
        </w:rPr>
        <w:t xml:space="preserve">OCES PS promotes </w:t>
      </w:r>
      <w:r w:rsidRPr="00EA05EC">
        <w:rPr>
          <w:rFonts w:cstheme="minorHAnsi"/>
          <w:bCs/>
        </w:rPr>
        <w:t>elder justice issues</w:t>
      </w:r>
      <w:r w:rsidRPr="00EA05EC">
        <w:rPr>
          <w:rFonts w:cstheme="minorHAnsi"/>
        </w:rPr>
        <w:t xml:space="preserve"> by sponsoring two events in the greater Brockton and Plymouth areas to recognize World Elder Abuse Awareness Day and bring awareness to the communities.  This has also helped enhance OCES and PS relationship with local law enforcements for collaboration, trainings on Protective Services and Elder Abuse, mandated reporting, and consultation.  We have done a mass </w:t>
      </w:r>
      <w:r w:rsidR="006F0566" w:rsidRPr="00EA05EC">
        <w:rPr>
          <w:rFonts w:cstheme="minorHAnsi"/>
        </w:rPr>
        <w:t>email</w:t>
      </w:r>
      <w:r w:rsidRPr="00EA05EC">
        <w:rPr>
          <w:rFonts w:cstheme="minorHAnsi"/>
        </w:rPr>
        <w:t xml:space="preserve"> campaign for our consumers that receive HDM’s </w:t>
      </w:r>
      <w:r w:rsidR="00141182" w:rsidRPr="00EA05EC">
        <w:rPr>
          <w:rFonts w:cstheme="minorHAnsi"/>
        </w:rPr>
        <w:t>to</w:t>
      </w:r>
      <w:r w:rsidRPr="00EA05EC">
        <w:rPr>
          <w:rFonts w:cstheme="minorHAnsi"/>
        </w:rPr>
        <w:t xml:space="preserve"> assist with educating them on the signs and symptoms of elder abuse. Participants used an online forum to post pictures of themselves wearing purple and holding signs that displayed what they do to assist older adults or bring awareness to the issue of elder abuse.  </w:t>
      </w:r>
    </w:p>
    <w:p w14:paraId="0A8BB9F3" w14:textId="47CC6743" w:rsidR="004954F1" w:rsidRPr="00243A4C" w:rsidRDefault="004954F1" w:rsidP="00243A4C">
      <w:pPr>
        <w:pStyle w:val="ListParagraph"/>
        <w:numPr>
          <w:ilvl w:val="0"/>
          <w:numId w:val="14"/>
        </w:numPr>
        <w:spacing w:after="160" w:line="259" w:lineRule="auto"/>
        <w:rPr>
          <w:rFonts w:cstheme="minorHAnsi"/>
        </w:rPr>
      </w:pPr>
      <w:r w:rsidRPr="00243A4C">
        <w:rPr>
          <w:rFonts w:cstheme="minorHAnsi"/>
        </w:rPr>
        <w:t>OCES will continue to recognize WEAAD awareness to build awareness in the community.</w:t>
      </w:r>
    </w:p>
    <w:p w14:paraId="2D695CA5" w14:textId="77777777" w:rsidR="004954F1" w:rsidRPr="00EA05EC" w:rsidRDefault="004954F1" w:rsidP="004954F1">
      <w:pPr>
        <w:pStyle w:val="ListParagraph"/>
        <w:ind w:left="1440"/>
        <w:rPr>
          <w:rFonts w:cstheme="minorHAnsi"/>
          <w:b/>
        </w:rPr>
      </w:pPr>
    </w:p>
    <w:p w14:paraId="3E13F6B7" w14:textId="77777777" w:rsidR="004954F1" w:rsidRPr="00EA05EC" w:rsidRDefault="004954F1" w:rsidP="004954F1">
      <w:pPr>
        <w:pStyle w:val="ListParagraph"/>
        <w:numPr>
          <w:ilvl w:val="0"/>
          <w:numId w:val="13"/>
        </w:numPr>
        <w:spacing w:after="160" w:line="259" w:lineRule="auto"/>
        <w:rPr>
          <w:rFonts w:cstheme="minorHAnsi"/>
          <w:b/>
        </w:rPr>
      </w:pPr>
      <w:r w:rsidRPr="00EA05EC">
        <w:rPr>
          <w:rFonts w:cstheme="minorHAnsi"/>
          <w:b/>
        </w:rPr>
        <w:t>The Nutrition Program:</w:t>
      </w:r>
    </w:p>
    <w:p w14:paraId="1EEC9CFB" w14:textId="48A4BBDC" w:rsidR="004954F1" w:rsidRPr="00EA05EC" w:rsidRDefault="004954F1" w:rsidP="004954F1">
      <w:pPr>
        <w:pStyle w:val="ListParagraph"/>
        <w:numPr>
          <w:ilvl w:val="0"/>
          <w:numId w:val="8"/>
        </w:numPr>
        <w:spacing w:after="160" w:line="259" w:lineRule="auto"/>
        <w:rPr>
          <w:rFonts w:cstheme="minorHAnsi"/>
        </w:rPr>
      </w:pPr>
      <w:r w:rsidRPr="00EA05EC">
        <w:rPr>
          <w:rFonts w:cstheme="minorHAnsi"/>
        </w:rPr>
        <w:t xml:space="preserve">MAMOW Driver Training video– This is a Nutrition Program initiative that </w:t>
      </w:r>
      <w:r w:rsidR="00EA6D7D" w:rsidRPr="00EA05EC">
        <w:rPr>
          <w:rFonts w:cstheme="minorHAnsi"/>
        </w:rPr>
        <w:t>relates</w:t>
      </w:r>
      <w:r w:rsidRPr="00EA05EC">
        <w:rPr>
          <w:rFonts w:cstheme="minorHAnsi"/>
        </w:rPr>
        <w:t xml:space="preserve"> to “Elder Justice” and has been rolled out to all volunteers and employee drivers and is part of on-going Nutrition Program Driver Training.   It addresses all procedures including the safety check and reporting issues/problems to Meal Site Managers (MSM).</w:t>
      </w:r>
    </w:p>
    <w:p w14:paraId="42BFBE61" w14:textId="77777777" w:rsidR="00277018" w:rsidRDefault="004954F1" w:rsidP="00277018">
      <w:pPr>
        <w:pStyle w:val="ListParagraph"/>
        <w:numPr>
          <w:ilvl w:val="0"/>
          <w:numId w:val="8"/>
        </w:numPr>
        <w:spacing w:after="160" w:line="259" w:lineRule="auto"/>
        <w:rPr>
          <w:rFonts w:cstheme="minorHAnsi"/>
        </w:rPr>
      </w:pPr>
      <w:r w:rsidRPr="00EA05EC">
        <w:rPr>
          <w:rFonts w:cstheme="minorHAnsi"/>
        </w:rPr>
        <w:t>Meals on Wheels – Continuing and expanding MOW contributes to the focus on elder safety by providing for regular contact with older adults.</w:t>
      </w:r>
    </w:p>
    <w:p w14:paraId="1F9D2EBB" w14:textId="77777777" w:rsidR="00277018" w:rsidRDefault="00277018" w:rsidP="00277018">
      <w:pPr>
        <w:pStyle w:val="ListParagraph"/>
        <w:spacing w:after="160" w:line="259" w:lineRule="auto"/>
        <w:ind w:left="1080"/>
        <w:jc w:val="center"/>
        <w:rPr>
          <w:rFonts w:cstheme="minorHAnsi"/>
          <w:b/>
          <w:u w:val="single"/>
        </w:rPr>
      </w:pPr>
    </w:p>
    <w:p w14:paraId="0246B67F" w14:textId="77777777" w:rsidR="00277018" w:rsidRPr="00243A4C" w:rsidRDefault="004954F1" w:rsidP="00277018">
      <w:pPr>
        <w:pStyle w:val="ListParagraph"/>
        <w:spacing w:after="160" w:line="259" w:lineRule="auto"/>
        <w:ind w:left="1080"/>
        <w:jc w:val="center"/>
        <w:rPr>
          <w:rFonts w:cstheme="minorHAnsi"/>
          <w:b/>
          <w:sz w:val="28"/>
          <w:szCs w:val="28"/>
          <w:u w:val="single"/>
        </w:rPr>
      </w:pPr>
      <w:proofErr w:type="gramStart"/>
      <w:r w:rsidRPr="00243A4C">
        <w:rPr>
          <w:rFonts w:cstheme="minorHAnsi"/>
          <w:b/>
          <w:sz w:val="28"/>
          <w:szCs w:val="28"/>
          <w:u w:val="single"/>
        </w:rPr>
        <w:lastRenderedPageBreak/>
        <w:t>Ways we</w:t>
      </w:r>
      <w:proofErr w:type="gramEnd"/>
      <w:r w:rsidRPr="00243A4C">
        <w:rPr>
          <w:rFonts w:cstheme="minorHAnsi"/>
          <w:b/>
          <w:sz w:val="28"/>
          <w:szCs w:val="28"/>
          <w:u w:val="single"/>
        </w:rPr>
        <w:t xml:space="preserve"> would like to expand programming in Title III/Person -Centered Care Planning if we had additional Funding:</w:t>
      </w:r>
    </w:p>
    <w:p w14:paraId="68E40C27" w14:textId="4E897456" w:rsidR="004954F1" w:rsidRPr="00277018" w:rsidRDefault="004954F1" w:rsidP="00277018">
      <w:pPr>
        <w:spacing w:after="160" w:line="259" w:lineRule="auto"/>
        <w:rPr>
          <w:rFonts w:cstheme="minorHAnsi"/>
        </w:rPr>
      </w:pPr>
      <w:r w:rsidRPr="00277018">
        <w:rPr>
          <w:rFonts w:eastAsia="Times New Roman" w:cstheme="minorHAnsi"/>
          <w:b/>
        </w:rPr>
        <w:t>The Home Care Program:</w:t>
      </w:r>
      <w:r w:rsidR="00277018">
        <w:rPr>
          <w:rFonts w:eastAsia="Times New Roman" w:cstheme="minorHAnsi"/>
          <w:b/>
        </w:rPr>
        <w:t xml:space="preserve"> </w:t>
      </w:r>
      <w:r w:rsidRPr="00277018">
        <w:rPr>
          <w:rFonts w:eastAsia="Times New Roman" w:cstheme="minorHAnsi"/>
        </w:rPr>
        <w:t>If we had additional funding, we would expand the</w:t>
      </w:r>
      <w:r w:rsidR="00277018">
        <w:rPr>
          <w:rFonts w:eastAsia="Times New Roman" w:cstheme="minorHAnsi"/>
        </w:rPr>
        <w:t xml:space="preserve"> p</w:t>
      </w:r>
      <w:r w:rsidRPr="00277018">
        <w:rPr>
          <w:rFonts w:eastAsia="Times New Roman" w:cstheme="minorHAnsi"/>
        </w:rPr>
        <w:t>rogram to offer:</w:t>
      </w:r>
    </w:p>
    <w:p w14:paraId="0FB322D7" w14:textId="17AF6936" w:rsidR="004954F1" w:rsidRPr="00EA05EC" w:rsidRDefault="004954F1" w:rsidP="004954F1">
      <w:pPr>
        <w:pStyle w:val="NormalWeb"/>
        <w:numPr>
          <w:ilvl w:val="0"/>
          <w:numId w:val="9"/>
        </w:numPr>
        <w:rPr>
          <w:rFonts w:asciiTheme="minorHAnsi" w:eastAsia="Times New Roman" w:hAnsiTheme="minorHAnsi" w:cstheme="minorHAnsi"/>
        </w:rPr>
      </w:pPr>
      <w:r w:rsidRPr="00EA05EC">
        <w:rPr>
          <w:rFonts w:asciiTheme="minorHAnsi" w:hAnsiTheme="minorHAnsi" w:cstheme="minorHAnsi"/>
        </w:rPr>
        <w:t xml:space="preserve">Additional financial supports for </w:t>
      </w:r>
      <w:r w:rsidR="004B6870" w:rsidRPr="00EA05EC">
        <w:rPr>
          <w:rFonts w:asciiTheme="minorHAnsi" w:hAnsiTheme="minorHAnsi" w:cstheme="minorHAnsi"/>
        </w:rPr>
        <w:t>individual’s</w:t>
      </w:r>
      <w:r w:rsidRPr="00EA05EC">
        <w:rPr>
          <w:rFonts w:asciiTheme="minorHAnsi" w:hAnsiTheme="minorHAnsi" w:cstheme="minorHAnsi"/>
        </w:rPr>
        <w:t xml:space="preserve"> w/ disabilities under age 60</w:t>
      </w:r>
    </w:p>
    <w:p w14:paraId="664C5072" w14:textId="4AF6558E" w:rsidR="004954F1" w:rsidRPr="00EA05EC" w:rsidRDefault="004954F1" w:rsidP="004954F1">
      <w:pPr>
        <w:pStyle w:val="NormalWeb"/>
        <w:numPr>
          <w:ilvl w:val="0"/>
          <w:numId w:val="9"/>
        </w:numPr>
        <w:rPr>
          <w:rFonts w:asciiTheme="minorHAnsi" w:hAnsiTheme="minorHAnsi" w:cstheme="minorHAnsi"/>
        </w:rPr>
      </w:pPr>
      <w:r w:rsidRPr="00EA05EC">
        <w:rPr>
          <w:rFonts w:asciiTheme="minorHAnsi" w:hAnsiTheme="minorHAnsi" w:cstheme="minorHAnsi"/>
        </w:rPr>
        <w:t xml:space="preserve">We would expand our abilities to meet the unmet needs </w:t>
      </w:r>
      <w:r w:rsidR="006F0566" w:rsidRPr="00EA05EC">
        <w:rPr>
          <w:rFonts w:asciiTheme="minorHAnsi" w:hAnsiTheme="minorHAnsi" w:cstheme="minorHAnsi"/>
        </w:rPr>
        <w:t>of</w:t>
      </w:r>
      <w:r w:rsidRPr="00EA05EC">
        <w:rPr>
          <w:rFonts w:asciiTheme="minorHAnsi" w:hAnsiTheme="minorHAnsi" w:cstheme="minorHAnsi"/>
        </w:rPr>
        <w:t xml:space="preserve"> housing and funding to preserve </w:t>
      </w:r>
      <w:r w:rsidR="0027704B" w:rsidRPr="00EA05EC">
        <w:rPr>
          <w:rFonts w:asciiTheme="minorHAnsi" w:hAnsiTheme="minorHAnsi" w:cstheme="minorHAnsi"/>
        </w:rPr>
        <w:t>housing.</w:t>
      </w:r>
    </w:p>
    <w:p w14:paraId="18B7040D" w14:textId="05E2F785" w:rsidR="004954F1" w:rsidRPr="00EA05EC" w:rsidRDefault="004954F1" w:rsidP="004954F1">
      <w:pPr>
        <w:pStyle w:val="NormalWeb"/>
        <w:numPr>
          <w:ilvl w:val="0"/>
          <w:numId w:val="9"/>
        </w:numPr>
        <w:rPr>
          <w:rFonts w:asciiTheme="minorHAnsi" w:hAnsiTheme="minorHAnsi" w:cstheme="minorHAnsi"/>
        </w:rPr>
      </w:pPr>
      <w:r w:rsidRPr="00EA05EC">
        <w:rPr>
          <w:rFonts w:asciiTheme="minorHAnsi" w:hAnsiTheme="minorHAnsi" w:cstheme="minorHAnsi"/>
        </w:rPr>
        <w:t xml:space="preserve">Additional assistance with the extreme costs associated with hoarding situations and preservation of </w:t>
      </w:r>
      <w:r w:rsidR="0027704B" w:rsidRPr="00EA05EC">
        <w:rPr>
          <w:rFonts w:asciiTheme="minorHAnsi" w:hAnsiTheme="minorHAnsi" w:cstheme="minorHAnsi"/>
        </w:rPr>
        <w:t>housing.</w:t>
      </w:r>
    </w:p>
    <w:p w14:paraId="200F6CEA" w14:textId="24ACDF90" w:rsidR="004954F1" w:rsidRPr="00277018" w:rsidRDefault="004954F1" w:rsidP="00277018">
      <w:pPr>
        <w:pStyle w:val="ListParagraph"/>
        <w:numPr>
          <w:ilvl w:val="0"/>
          <w:numId w:val="9"/>
        </w:numPr>
        <w:spacing w:after="160" w:line="259" w:lineRule="auto"/>
        <w:rPr>
          <w:rFonts w:cstheme="minorHAnsi"/>
        </w:rPr>
      </w:pPr>
      <w:r w:rsidRPr="00EA05EC">
        <w:rPr>
          <w:rFonts w:cstheme="minorHAnsi"/>
        </w:rPr>
        <w:t xml:space="preserve">Reduce the cost of </w:t>
      </w:r>
      <w:r w:rsidR="0027704B" w:rsidRPr="00EA05EC">
        <w:rPr>
          <w:rFonts w:cstheme="minorHAnsi"/>
        </w:rPr>
        <w:t>transportation</w:t>
      </w:r>
      <w:r w:rsidR="00277018">
        <w:rPr>
          <w:rFonts w:cstheme="minorHAnsi"/>
        </w:rPr>
        <w:t xml:space="preserve"> and </w:t>
      </w:r>
      <w:r w:rsidRPr="00277018">
        <w:rPr>
          <w:rFonts w:cstheme="minorHAnsi"/>
        </w:rPr>
        <w:t xml:space="preserve">Expand transportation </w:t>
      </w:r>
      <w:r w:rsidR="004C01F5" w:rsidRPr="00277018">
        <w:rPr>
          <w:rFonts w:cstheme="minorHAnsi"/>
        </w:rPr>
        <w:t>resources.</w:t>
      </w:r>
      <w:r w:rsidRPr="00277018">
        <w:rPr>
          <w:rFonts w:cstheme="minorHAnsi"/>
        </w:rPr>
        <w:t xml:space="preserve"> </w:t>
      </w:r>
    </w:p>
    <w:p w14:paraId="0AD20CDA" w14:textId="558A475F"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Expand resources to address socially isolated older adults, including limited English proficient older </w:t>
      </w:r>
      <w:r w:rsidR="004C01F5" w:rsidRPr="00EA05EC">
        <w:rPr>
          <w:rFonts w:cstheme="minorHAnsi"/>
        </w:rPr>
        <w:t>adults.</w:t>
      </w:r>
    </w:p>
    <w:p w14:paraId="3743B161" w14:textId="18762098"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Support aging in place resources/services with </w:t>
      </w:r>
      <w:r w:rsidR="006F0566" w:rsidRPr="00EA05EC">
        <w:rPr>
          <w:rFonts w:cstheme="minorHAnsi"/>
        </w:rPr>
        <w:t>increase in</w:t>
      </w:r>
      <w:r w:rsidRPr="00EA05EC">
        <w:rPr>
          <w:rFonts w:cstheme="minorHAnsi"/>
        </w:rPr>
        <w:t xml:space="preserve"> access to LTSS services or social supports identified by consumer that are not funded through ASAP </w:t>
      </w:r>
      <w:r w:rsidR="004C01F5" w:rsidRPr="00EA05EC">
        <w:rPr>
          <w:rFonts w:cstheme="minorHAnsi"/>
        </w:rPr>
        <w:t>contracts.</w:t>
      </w:r>
    </w:p>
    <w:p w14:paraId="3AF8BA31" w14:textId="0A31ED0E"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Increase dementia friendly </w:t>
      </w:r>
      <w:r w:rsidR="004C01F5" w:rsidRPr="00EA05EC">
        <w:rPr>
          <w:rFonts w:cstheme="minorHAnsi"/>
        </w:rPr>
        <w:t>communities.</w:t>
      </w:r>
    </w:p>
    <w:p w14:paraId="730BCF7A"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Access to affordable health care and medications</w:t>
      </w:r>
    </w:p>
    <w:p w14:paraId="272367D1"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Additional assistance with the extreme costs associated with the preparation and fumigation of Bedbug treatment and assistance with replacement furniture and household items.</w:t>
      </w:r>
    </w:p>
    <w:p w14:paraId="3F85ADD7" w14:textId="29A1F5A2" w:rsidR="004954F1" w:rsidRPr="000B69E1" w:rsidRDefault="004954F1" w:rsidP="000B69E1">
      <w:pPr>
        <w:pStyle w:val="ListParagraph"/>
        <w:numPr>
          <w:ilvl w:val="0"/>
          <w:numId w:val="9"/>
        </w:numPr>
        <w:spacing w:after="160" w:line="259" w:lineRule="auto"/>
        <w:rPr>
          <w:rFonts w:cstheme="minorHAnsi"/>
        </w:rPr>
      </w:pPr>
      <w:r w:rsidRPr="00EA05EC">
        <w:rPr>
          <w:rFonts w:cstheme="minorHAnsi"/>
        </w:rPr>
        <w:t>Additional funding for in-home mental health and substance abuse professionals.</w:t>
      </w:r>
    </w:p>
    <w:p w14:paraId="5D1EB124" w14:textId="77777777" w:rsidR="00362027" w:rsidRDefault="00362027" w:rsidP="000B69E1">
      <w:pPr>
        <w:ind w:left="360"/>
        <w:jc w:val="center"/>
        <w:rPr>
          <w:rFonts w:cstheme="minorHAnsi"/>
          <w:b/>
          <w:sz w:val="28"/>
          <w:szCs w:val="28"/>
          <w:u w:val="single"/>
        </w:rPr>
      </w:pPr>
    </w:p>
    <w:p w14:paraId="4F81CF0D" w14:textId="0906D009" w:rsidR="004954F1" w:rsidRPr="00243A4C" w:rsidRDefault="00785EA3" w:rsidP="000B69E1">
      <w:pPr>
        <w:ind w:left="360"/>
        <w:jc w:val="center"/>
        <w:rPr>
          <w:rFonts w:cstheme="minorHAnsi"/>
          <w:b/>
          <w:sz w:val="28"/>
          <w:szCs w:val="28"/>
          <w:u w:val="single"/>
        </w:rPr>
      </w:pPr>
      <w:r>
        <w:rPr>
          <w:rFonts w:cstheme="minorHAnsi"/>
          <w:b/>
          <w:sz w:val="28"/>
          <w:szCs w:val="28"/>
          <w:u w:val="single"/>
        </w:rPr>
        <w:t xml:space="preserve">Old Colony Elder Services - </w:t>
      </w:r>
      <w:r w:rsidR="004954F1" w:rsidRPr="00243A4C">
        <w:rPr>
          <w:rFonts w:cstheme="minorHAnsi"/>
          <w:b/>
          <w:sz w:val="28"/>
          <w:szCs w:val="28"/>
          <w:u w:val="single"/>
        </w:rPr>
        <w:t>Ways to expand Elder Justice programming:</w:t>
      </w:r>
    </w:p>
    <w:p w14:paraId="41F0FBAA" w14:textId="77777777" w:rsidR="004954F1" w:rsidRPr="00243A4C" w:rsidRDefault="004954F1" w:rsidP="00243A4C">
      <w:pPr>
        <w:spacing w:after="160" w:line="259" w:lineRule="auto"/>
        <w:jc w:val="center"/>
        <w:rPr>
          <w:rFonts w:cstheme="minorHAnsi"/>
          <w:b/>
          <w:sz w:val="28"/>
          <w:szCs w:val="28"/>
        </w:rPr>
      </w:pPr>
      <w:r w:rsidRPr="00243A4C">
        <w:rPr>
          <w:rFonts w:cstheme="minorHAnsi"/>
          <w:b/>
          <w:sz w:val="28"/>
          <w:szCs w:val="28"/>
        </w:rPr>
        <w:t>The Protective Services Program:</w:t>
      </w:r>
    </w:p>
    <w:p w14:paraId="54F38FB5" w14:textId="77777777" w:rsidR="004954F1" w:rsidRPr="00EA05EC" w:rsidRDefault="004954F1" w:rsidP="004954F1">
      <w:pPr>
        <w:rPr>
          <w:rFonts w:cstheme="minorHAnsi"/>
        </w:rPr>
      </w:pPr>
      <w:r w:rsidRPr="00EA05EC">
        <w:rPr>
          <w:rFonts w:cstheme="minorHAnsi"/>
        </w:rPr>
        <w:t>If we had additional funding, we have identified ongoing needs in the following areas that we would like to develop:</w:t>
      </w:r>
    </w:p>
    <w:p w14:paraId="1EDD02A0"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Emergency shelters for older adults.</w:t>
      </w:r>
    </w:p>
    <w:p w14:paraId="4E3C2412" w14:textId="08AD2202"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Additional funding/financial assistance associated with the high costs it takes to resolve housing issues as</w:t>
      </w:r>
      <w:r>
        <w:rPr>
          <w:rFonts w:cstheme="minorHAnsi"/>
        </w:rPr>
        <w:t>-</w:t>
      </w:r>
      <w:r w:rsidRPr="00EA05EC">
        <w:rPr>
          <w:rFonts w:cstheme="minorHAnsi"/>
        </w:rPr>
        <w:t xml:space="preserve">a result of hoarding and/or bed bug/pest infestation.  </w:t>
      </w:r>
    </w:p>
    <w:p w14:paraId="7440B62E"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Develop a partnership with patient advocates or geriatric care managers to assist consumers who need an advocate to help them navigate the complexities of multiple medical diagnoses and the varying information that is provided by their different specialist doctors.  </w:t>
      </w:r>
    </w:p>
    <w:p w14:paraId="7199F546"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Develop &amp; distribute domestic violence resources/supports specifically for older adults.</w:t>
      </w:r>
    </w:p>
    <w:p w14:paraId="3A63744B"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Develop and partner with others on substance abuse centers that are specific to meet older adults’ needs.</w:t>
      </w:r>
    </w:p>
    <w:p w14:paraId="14713073" w14:textId="77777777" w:rsidR="004954F1" w:rsidRPr="00EA05EC" w:rsidRDefault="004954F1" w:rsidP="004954F1">
      <w:pPr>
        <w:pStyle w:val="ListParagraph"/>
        <w:numPr>
          <w:ilvl w:val="0"/>
          <w:numId w:val="9"/>
        </w:numPr>
        <w:spacing w:after="160" w:line="259" w:lineRule="auto"/>
        <w:rPr>
          <w:rFonts w:cstheme="minorHAnsi"/>
        </w:rPr>
      </w:pPr>
      <w:r w:rsidRPr="00EA05EC">
        <w:rPr>
          <w:rFonts w:cstheme="minorHAnsi"/>
        </w:rPr>
        <w:t xml:space="preserve">Expand resources to address loneliness/socially isolated older adults, including limited English proficient older adults.  </w:t>
      </w:r>
    </w:p>
    <w:p w14:paraId="262FB11D" w14:textId="57617505" w:rsidR="00E2171A" w:rsidRPr="000B69E1" w:rsidRDefault="004954F1" w:rsidP="000B69E1">
      <w:pPr>
        <w:pStyle w:val="ListParagraph"/>
        <w:numPr>
          <w:ilvl w:val="0"/>
          <w:numId w:val="9"/>
        </w:numPr>
        <w:spacing w:after="160" w:line="259" w:lineRule="auto"/>
        <w:rPr>
          <w:rFonts w:cstheme="minorHAnsi"/>
        </w:rPr>
      </w:pPr>
      <w:r w:rsidRPr="00EA05EC">
        <w:rPr>
          <w:rFonts w:cstheme="minorHAnsi"/>
        </w:rPr>
        <w:t>Expand and partner with others on mental health trainings for staff and community.</w:t>
      </w:r>
    </w:p>
    <w:sectPr w:rsidR="00E2171A" w:rsidRPr="000B69E1" w:rsidSect="00BA0B6A">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B49F" w14:textId="77777777" w:rsidR="00950FA8" w:rsidRDefault="00950FA8" w:rsidP="007C09B0">
      <w:r>
        <w:separator/>
      </w:r>
    </w:p>
  </w:endnote>
  <w:endnote w:type="continuationSeparator" w:id="0">
    <w:p w14:paraId="7A42D779" w14:textId="77777777" w:rsidR="00950FA8" w:rsidRDefault="00950FA8" w:rsidP="007C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01D6" w14:textId="77777777" w:rsidR="007C09B0" w:rsidRDefault="007C0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174372"/>
      <w:docPartObj>
        <w:docPartGallery w:val="Page Numbers (Bottom of Page)"/>
        <w:docPartUnique/>
      </w:docPartObj>
    </w:sdtPr>
    <w:sdtEndPr>
      <w:rPr>
        <w:noProof/>
      </w:rPr>
    </w:sdtEndPr>
    <w:sdtContent>
      <w:p w14:paraId="5D5D394B" w14:textId="302206EA" w:rsidR="007C09B0" w:rsidRDefault="007C09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10842" w14:textId="77777777" w:rsidR="007C09B0" w:rsidRDefault="007C0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713C" w14:textId="77777777" w:rsidR="007C09B0" w:rsidRDefault="007C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8850" w14:textId="77777777" w:rsidR="00950FA8" w:rsidRDefault="00950FA8" w:rsidP="007C09B0">
      <w:r>
        <w:separator/>
      </w:r>
    </w:p>
  </w:footnote>
  <w:footnote w:type="continuationSeparator" w:id="0">
    <w:p w14:paraId="703B073B" w14:textId="77777777" w:rsidR="00950FA8" w:rsidRDefault="00950FA8" w:rsidP="007C0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21DB" w14:textId="77777777" w:rsidR="007C09B0" w:rsidRDefault="007C0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F21A" w14:textId="77777777" w:rsidR="007C09B0" w:rsidRDefault="007C0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72DD" w14:textId="77777777" w:rsidR="007C09B0" w:rsidRDefault="007C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8EBD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237FB"/>
    <w:multiLevelType w:val="hybridMultilevel"/>
    <w:tmpl w:val="E25805CC"/>
    <w:lvl w:ilvl="0" w:tplc="04090005">
      <w:start w:val="1"/>
      <w:numFmt w:val="bullet"/>
      <w:lvlText w:val=""/>
      <w:lvlJc w:val="left"/>
      <w:pPr>
        <w:ind w:left="1800" w:hanging="360"/>
      </w:pPr>
      <w:rPr>
        <w:rFonts w:ascii="Wingdings" w:hAnsi="Wingdings" w:hint="default"/>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0C314"/>
    <w:multiLevelType w:val="hybridMultilevel"/>
    <w:tmpl w:val="11C054CC"/>
    <w:lvl w:ilvl="0" w:tplc="89E81F60">
      <w:start w:val="1"/>
      <w:numFmt w:val="decimal"/>
      <w:lvlText w:val="%1."/>
      <w:lvlJc w:val="left"/>
      <w:pPr>
        <w:ind w:left="720" w:hanging="360"/>
      </w:pPr>
    </w:lvl>
    <w:lvl w:ilvl="1" w:tplc="0D5607E4">
      <w:start w:val="1"/>
      <w:numFmt w:val="lowerLetter"/>
      <w:lvlText w:val="%2."/>
      <w:lvlJc w:val="left"/>
      <w:pPr>
        <w:ind w:left="1440" w:hanging="360"/>
      </w:pPr>
    </w:lvl>
    <w:lvl w:ilvl="2" w:tplc="213C65F8">
      <w:start w:val="1"/>
      <w:numFmt w:val="lowerRoman"/>
      <w:lvlText w:val="%3."/>
      <w:lvlJc w:val="right"/>
      <w:pPr>
        <w:ind w:left="2160" w:hanging="180"/>
      </w:pPr>
    </w:lvl>
    <w:lvl w:ilvl="3" w:tplc="50B6B268">
      <w:start w:val="1"/>
      <w:numFmt w:val="decimal"/>
      <w:lvlText w:val="%4."/>
      <w:lvlJc w:val="left"/>
      <w:pPr>
        <w:ind w:left="2880" w:hanging="360"/>
      </w:pPr>
    </w:lvl>
    <w:lvl w:ilvl="4" w:tplc="C56C3C06">
      <w:start w:val="1"/>
      <w:numFmt w:val="lowerLetter"/>
      <w:lvlText w:val="%5."/>
      <w:lvlJc w:val="left"/>
      <w:pPr>
        <w:ind w:left="3600" w:hanging="360"/>
      </w:pPr>
    </w:lvl>
    <w:lvl w:ilvl="5" w:tplc="39BE82F8">
      <w:start w:val="1"/>
      <w:numFmt w:val="lowerRoman"/>
      <w:lvlText w:val="%6."/>
      <w:lvlJc w:val="right"/>
      <w:pPr>
        <w:ind w:left="4320" w:hanging="180"/>
      </w:pPr>
    </w:lvl>
    <w:lvl w:ilvl="6" w:tplc="EDDE1A14">
      <w:start w:val="1"/>
      <w:numFmt w:val="decimal"/>
      <w:lvlText w:val="%7."/>
      <w:lvlJc w:val="left"/>
      <w:pPr>
        <w:ind w:left="5040" w:hanging="360"/>
      </w:pPr>
    </w:lvl>
    <w:lvl w:ilvl="7" w:tplc="F8649936">
      <w:start w:val="1"/>
      <w:numFmt w:val="lowerLetter"/>
      <w:lvlText w:val="%8."/>
      <w:lvlJc w:val="left"/>
      <w:pPr>
        <w:ind w:left="5760" w:hanging="360"/>
      </w:pPr>
    </w:lvl>
    <w:lvl w:ilvl="8" w:tplc="32BE25F4">
      <w:start w:val="1"/>
      <w:numFmt w:val="lowerRoman"/>
      <w:lvlText w:val="%9."/>
      <w:lvlJc w:val="right"/>
      <w:pPr>
        <w:ind w:left="6480" w:hanging="180"/>
      </w:pPr>
    </w:lvl>
  </w:abstractNum>
  <w:abstractNum w:abstractNumId="3" w15:restartNumberingAfterBreak="0">
    <w:nsid w:val="0EE33D2B"/>
    <w:multiLevelType w:val="hybridMultilevel"/>
    <w:tmpl w:val="12B03F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12737B7"/>
    <w:multiLevelType w:val="hybridMultilevel"/>
    <w:tmpl w:val="3A9CC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D129D"/>
    <w:multiLevelType w:val="hybridMultilevel"/>
    <w:tmpl w:val="8A06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41393"/>
    <w:multiLevelType w:val="hybridMultilevel"/>
    <w:tmpl w:val="D030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C544D"/>
    <w:multiLevelType w:val="hybridMultilevel"/>
    <w:tmpl w:val="5EFA27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30D624E"/>
    <w:multiLevelType w:val="hybridMultilevel"/>
    <w:tmpl w:val="F4FAA52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D51CB"/>
    <w:multiLevelType w:val="hybridMultilevel"/>
    <w:tmpl w:val="49AEE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57682F"/>
    <w:multiLevelType w:val="hybridMultilevel"/>
    <w:tmpl w:val="F52E8E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41587"/>
    <w:multiLevelType w:val="hybridMultilevel"/>
    <w:tmpl w:val="FEA0C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E6D6B"/>
    <w:multiLevelType w:val="hybridMultilevel"/>
    <w:tmpl w:val="1782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83016"/>
    <w:multiLevelType w:val="hybridMultilevel"/>
    <w:tmpl w:val="0BF62E9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E584C02C">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37A2A0"/>
    <w:multiLevelType w:val="hybridMultilevel"/>
    <w:tmpl w:val="0E2889BE"/>
    <w:lvl w:ilvl="0" w:tplc="AD565ABA">
      <w:start w:val="1"/>
      <w:numFmt w:val="decimal"/>
      <w:lvlText w:val="%1."/>
      <w:lvlJc w:val="left"/>
      <w:pPr>
        <w:ind w:left="720" w:hanging="360"/>
      </w:pPr>
    </w:lvl>
    <w:lvl w:ilvl="1" w:tplc="F1F0080C">
      <w:start w:val="1"/>
      <w:numFmt w:val="lowerLetter"/>
      <w:lvlText w:val="%2."/>
      <w:lvlJc w:val="left"/>
      <w:pPr>
        <w:ind w:left="1440" w:hanging="360"/>
      </w:pPr>
    </w:lvl>
    <w:lvl w:ilvl="2" w:tplc="2262717E">
      <w:start w:val="1"/>
      <w:numFmt w:val="lowerRoman"/>
      <w:lvlText w:val="%3."/>
      <w:lvlJc w:val="right"/>
      <w:pPr>
        <w:ind w:left="2160" w:hanging="180"/>
      </w:pPr>
    </w:lvl>
    <w:lvl w:ilvl="3" w:tplc="63A65E88">
      <w:start w:val="1"/>
      <w:numFmt w:val="decimal"/>
      <w:lvlText w:val="%4."/>
      <w:lvlJc w:val="left"/>
      <w:pPr>
        <w:ind w:left="2880" w:hanging="360"/>
      </w:pPr>
    </w:lvl>
    <w:lvl w:ilvl="4" w:tplc="16ECA454">
      <w:start w:val="1"/>
      <w:numFmt w:val="lowerLetter"/>
      <w:lvlText w:val="%5."/>
      <w:lvlJc w:val="left"/>
      <w:pPr>
        <w:ind w:left="3600" w:hanging="360"/>
      </w:pPr>
    </w:lvl>
    <w:lvl w:ilvl="5" w:tplc="94D07C90">
      <w:start w:val="1"/>
      <w:numFmt w:val="lowerRoman"/>
      <w:lvlText w:val="%6."/>
      <w:lvlJc w:val="right"/>
      <w:pPr>
        <w:ind w:left="4320" w:hanging="180"/>
      </w:pPr>
    </w:lvl>
    <w:lvl w:ilvl="6" w:tplc="FF528848">
      <w:start w:val="1"/>
      <w:numFmt w:val="decimal"/>
      <w:lvlText w:val="%7."/>
      <w:lvlJc w:val="left"/>
      <w:pPr>
        <w:ind w:left="5040" w:hanging="360"/>
      </w:pPr>
    </w:lvl>
    <w:lvl w:ilvl="7" w:tplc="B68A7616">
      <w:start w:val="1"/>
      <w:numFmt w:val="lowerLetter"/>
      <w:lvlText w:val="%8."/>
      <w:lvlJc w:val="left"/>
      <w:pPr>
        <w:ind w:left="5760" w:hanging="360"/>
      </w:pPr>
    </w:lvl>
    <w:lvl w:ilvl="8" w:tplc="AF62D26C">
      <w:start w:val="1"/>
      <w:numFmt w:val="lowerRoman"/>
      <w:lvlText w:val="%9."/>
      <w:lvlJc w:val="right"/>
      <w:pPr>
        <w:ind w:left="6480" w:hanging="180"/>
      </w:pPr>
    </w:lvl>
  </w:abstractNum>
  <w:abstractNum w:abstractNumId="15" w15:restartNumberingAfterBreak="0">
    <w:nsid w:val="3F945311"/>
    <w:multiLevelType w:val="hybridMultilevel"/>
    <w:tmpl w:val="7DB63E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626320"/>
    <w:multiLevelType w:val="hybridMultilevel"/>
    <w:tmpl w:val="D8CCC400"/>
    <w:lvl w:ilvl="0" w:tplc="3520968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D0C59"/>
    <w:multiLevelType w:val="hybridMultilevel"/>
    <w:tmpl w:val="F52E8E3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506437"/>
    <w:multiLevelType w:val="hybridMultilevel"/>
    <w:tmpl w:val="9BC079C2"/>
    <w:lvl w:ilvl="0" w:tplc="6E9A671A">
      <w:start w:val="1"/>
      <w:numFmt w:val="bullet"/>
      <w:lvlText w:val=""/>
      <w:lvlJc w:val="left"/>
      <w:pPr>
        <w:ind w:left="1080" w:hanging="360"/>
      </w:pPr>
      <w:rPr>
        <w:rFonts w:ascii="Symbol" w:hAnsi="Symbol" w:hint="default"/>
      </w:rPr>
    </w:lvl>
    <w:lvl w:ilvl="1" w:tplc="DBFA8DA8">
      <w:start w:val="1"/>
      <w:numFmt w:val="bullet"/>
      <w:lvlText w:val="o"/>
      <w:lvlJc w:val="left"/>
      <w:pPr>
        <w:ind w:left="1800" w:hanging="360"/>
      </w:pPr>
      <w:rPr>
        <w:rFonts w:ascii="Courier New" w:hAnsi="Courier New" w:hint="default"/>
      </w:rPr>
    </w:lvl>
    <w:lvl w:ilvl="2" w:tplc="D6D8B69C">
      <w:start w:val="1"/>
      <w:numFmt w:val="bullet"/>
      <w:lvlText w:val=""/>
      <w:lvlJc w:val="left"/>
      <w:pPr>
        <w:ind w:left="2520" w:hanging="360"/>
      </w:pPr>
      <w:rPr>
        <w:rFonts w:ascii="Wingdings" w:hAnsi="Wingdings" w:hint="default"/>
      </w:rPr>
    </w:lvl>
    <w:lvl w:ilvl="3" w:tplc="0212D2EE">
      <w:start w:val="1"/>
      <w:numFmt w:val="bullet"/>
      <w:lvlText w:val=""/>
      <w:lvlJc w:val="left"/>
      <w:pPr>
        <w:ind w:left="3240" w:hanging="360"/>
      </w:pPr>
      <w:rPr>
        <w:rFonts w:ascii="Symbol" w:hAnsi="Symbol" w:hint="default"/>
      </w:rPr>
    </w:lvl>
    <w:lvl w:ilvl="4" w:tplc="9FD8B558">
      <w:start w:val="1"/>
      <w:numFmt w:val="bullet"/>
      <w:lvlText w:val="o"/>
      <w:lvlJc w:val="left"/>
      <w:pPr>
        <w:ind w:left="3960" w:hanging="360"/>
      </w:pPr>
      <w:rPr>
        <w:rFonts w:ascii="Courier New" w:hAnsi="Courier New" w:hint="default"/>
      </w:rPr>
    </w:lvl>
    <w:lvl w:ilvl="5" w:tplc="A6242CE2">
      <w:start w:val="1"/>
      <w:numFmt w:val="bullet"/>
      <w:lvlText w:val=""/>
      <w:lvlJc w:val="left"/>
      <w:pPr>
        <w:ind w:left="4680" w:hanging="360"/>
      </w:pPr>
      <w:rPr>
        <w:rFonts w:ascii="Wingdings" w:hAnsi="Wingdings" w:hint="default"/>
      </w:rPr>
    </w:lvl>
    <w:lvl w:ilvl="6" w:tplc="4224E2F8">
      <w:start w:val="1"/>
      <w:numFmt w:val="bullet"/>
      <w:lvlText w:val=""/>
      <w:lvlJc w:val="left"/>
      <w:pPr>
        <w:ind w:left="5400" w:hanging="360"/>
      </w:pPr>
      <w:rPr>
        <w:rFonts w:ascii="Symbol" w:hAnsi="Symbol" w:hint="default"/>
      </w:rPr>
    </w:lvl>
    <w:lvl w:ilvl="7" w:tplc="C1380672">
      <w:start w:val="1"/>
      <w:numFmt w:val="bullet"/>
      <w:lvlText w:val="o"/>
      <w:lvlJc w:val="left"/>
      <w:pPr>
        <w:ind w:left="6120" w:hanging="360"/>
      </w:pPr>
      <w:rPr>
        <w:rFonts w:ascii="Courier New" w:hAnsi="Courier New" w:hint="default"/>
      </w:rPr>
    </w:lvl>
    <w:lvl w:ilvl="8" w:tplc="87E0477A">
      <w:start w:val="1"/>
      <w:numFmt w:val="bullet"/>
      <w:lvlText w:val=""/>
      <w:lvlJc w:val="left"/>
      <w:pPr>
        <w:ind w:left="6840" w:hanging="360"/>
      </w:pPr>
      <w:rPr>
        <w:rFonts w:ascii="Wingdings" w:hAnsi="Wingdings" w:hint="default"/>
      </w:rPr>
    </w:lvl>
  </w:abstractNum>
  <w:abstractNum w:abstractNumId="19" w15:restartNumberingAfterBreak="0">
    <w:nsid w:val="4ECC22CF"/>
    <w:multiLevelType w:val="multilevel"/>
    <w:tmpl w:val="48347C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AAAB58"/>
    <w:multiLevelType w:val="hybridMultilevel"/>
    <w:tmpl w:val="9B548A4E"/>
    <w:lvl w:ilvl="0" w:tplc="52283C38">
      <w:start w:val="1"/>
      <w:numFmt w:val="decimal"/>
      <w:lvlText w:val="%1."/>
      <w:lvlJc w:val="left"/>
      <w:pPr>
        <w:ind w:left="720" w:hanging="360"/>
      </w:pPr>
    </w:lvl>
    <w:lvl w:ilvl="1" w:tplc="BBA412D6">
      <w:start w:val="1"/>
      <w:numFmt w:val="lowerLetter"/>
      <w:lvlText w:val="%2."/>
      <w:lvlJc w:val="left"/>
      <w:pPr>
        <w:ind w:left="1440" w:hanging="360"/>
      </w:pPr>
    </w:lvl>
    <w:lvl w:ilvl="2" w:tplc="09E86E9E">
      <w:start w:val="1"/>
      <w:numFmt w:val="lowerRoman"/>
      <w:lvlText w:val="%3."/>
      <w:lvlJc w:val="right"/>
      <w:pPr>
        <w:ind w:left="2160" w:hanging="180"/>
      </w:pPr>
    </w:lvl>
    <w:lvl w:ilvl="3" w:tplc="0DE41F0A">
      <w:start w:val="1"/>
      <w:numFmt w:val="decimal"/>
      <w:lvlText w:val="%4."/>
      <w:lvlJc w:val="left"/>
      <w:pPr>
        <w:ind w:left="2880" w:hanging="360"/>
      </w:pPr>
    </w:lvl>
    <w:lvl w:ilvl="4" w:tplc="26A27390">
      <w:start w:val="1"/>
      <w:numFmt w:val="lowerLetter"/>
      <w:lvlText w:val="%5."/>
      <w:lvlJc w:val="left"/>
      <w:pPr>
        <w:ind w:left="3600" w:hanging="360"/>
      </w:pPr>
    </w:lvl>
    <w:lvl w:ilvl="5" w:tplc="D2C2D918">
      <w:start w:val="1"/>
      <w:numFmt w:val="lowerRoman"/>
      <w:lvlText w:val="%6."/>
      <w:lvlJc w:val="right"/>
      <w:pPr>
        <w:ind w:left="4320" w:hanging="180"/>
      </w:pPr>
    </w:lvl>
    <w:lvl w:ilvl="6" w:tplc="EAE86A14">
      <w:start w:val="1"/>
      <w:numFmt w:val="decimal"/>
      <w:lvlText w:val="%7."/>
      <w:lvlJc w:val="left"/>
      <w:pPr>
        <w:ind w:left="5040" w:hanging="360"/>
      </w:pPr>
    </w:lvl>
    <w:lvl w:ilvl="7" w:tplc="1290967E">
      <w:start w:val="1"/>
      <w:numFmt w:val="lowerLetter"/>
      <w:lvlText w:val="%8."/>
      <w:lvlJc w:val="left"/>
      <w:pPr>
        <w:ind w:left="5760" w:hanging="360"/>
      </w:pPr>
    </w:lvl>
    <w:lvl w:ilvl="8" w:tplc="E8F47A2E">
      <w:start w:val="1"/>
      <w:numFmt w:val="lowerRoman"/>
      <w:lvlText w:val="%9."/>
      <w:lvlJc w:val="right"/>
      <w:pPr>
        <w:ind w:left="6480" w:hanging="180"/>
      </w:pPr>
    </w:lvl>
  </w:abstractNum>
  <w:abstractNum w:abstractNumId="21" w15:restartNumberingAfterBreak="0">
    <w:nsid w:val="57077CD6"/>
    <w:multiLevelType w:val="hybridMultilevel"/>
    <w:tmpl w:val="A7A4D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25B7F"/>
    <w:multiLevelType w:val="hybridMultilevel"/>
    <w:tmpl w:val="BA1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93DAE"/>
    <w:multiLevelType w:val="hybridMultilevel"/>
    <w:tmpl w:val="2CFE5A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B7A16F2"/>
    <w:multiLevelType w:val="hybridMultilevel"/>
    <w:tmpl w:val="EC26F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8F3E83"/>
    <w:multiLevelType w:val="hybridMultilevel"/>
    <w:tmpl w:val="E87A4486"/>
    <w:lvl w:ilvl="0" w:tplc="A4BC425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C4C17A9"/>
    <w:multiLevelType w:val="hybridMultilevel"/>
    <w:tmpl w:val="F5B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F6042"/>
    <w:multiLevelType w:val="hybridMultilevel"/>
    <w:tmpl w:val="BF04B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16DDA"/>
    <w:multiLevelType w:val="hybridMultilevel"/>
    <w:tmpl w:val="67BE7EE6"/>
    <w:lvl w:ilvl="0" w:tplc="0409000F">
      <w:start w:val="1"/>
      <w:numFmt w:val="decimal"/>
      <w:lvlText w:val="%1."/>
      <w:lvlJc w:val="left"/>
      <w:pPr>
        <w:ind w:left="4320" w:hanging="360"/>
      </w:pPr>
    </w:lvl>
    <w:lvl w:ilvl="1" w:tplc="04090019" w:tentative="1">
      <w:start w:val="1"/>
      <w:numFmt w:val="lowerLetter"/>
      <w:lvlText w:val="%2."/>
      <w:lvlJc w:val="left"/>
      <w:pPr>
        <w:ind w:left="5046" w:hanging="360"/>
      </w:pPr>
    </w:lvl>
    <w:lvl w:ilvl="2" w:tplc="0409001B" w:tentative="1">
      <w:start w:val="1"/>
      <w:numFmt w:val="lowerRoman"/>
      <w:lvlText w:val="%3."/>
      <w:lvlJc w:val="right"/>
      <w:pPr>
        <w:ind w:left="5766" w:hanging="180"/>
      </w:pPr>
    </w:lvl>
    <w:lvl w:ilvl="3" w:tplc="0409000F" w:tentative="1">
      <w:start w:val="1"/>
      <w:numFmt w:val="decimal"/>
      <w:lvlText w:val="%4."/>
      <w:lvlJc w:val="left"/>
      <w:pPr>
        <w:ind w:left="6486" w:hanging="360"/>
      </w:pPr>
    </w:lvl>
    <w:lvl w:ilvl="4" w:tplc="04090019" w:tentative="1">
      <w:start w:val="1"/>
      <w:numFmt w:val="lowerLetter"/>
      <w:lvlText w:val="%5."/>
      <w:lvlJc w:val="left"/>
      <w:pPr>
        <w:ind w:left="7206" w:hanging="360"/>
      </w:pPr>
    </w:lvl>
    <w:lvl w:ilvl="5" w:tplc="0409001B" w:tentative="1">
      <w:start w:val="1"/>
      <w:numFmt w:val="lowerRoman"/>
      <w:lvlText w:val="%6."/>
      <w:lvlJc w:val="right"/>
      <w:pPr>
        <w:ind w:left="7926" w:hanging="180"/>
      </w:pPr>
    </w:lvl>
    <w:lvl w:ilvl="6" w:tplc="0409000F" w:tentative="1">
      <w:start w:val="1"/>
      <w:numFmt w:val="decimal"/>
      <w:lvlText w:val="%7."/>
      <w:lvlJc w:val="left"/>
      <w:pPr>
        <w:ind w:left="8646" w:hanging="360"/>
      </w:pPr>
    </w:lvl>
    <w:lvl w:ilvl="7" w:tplc="04090019" w:tentative="1">
      <w:start w:val="1"/>
      <w:numFmt w:val="lowerLetter"/>
      <w:lvlText w:val="%8."/>
      <w:lvlJc w:val="left"/>
      <w:pPr>
        <w:ind w:left="9366" w:hanging="360"/>
      </w:pPr>
    </w:lvl>
    <w:lvl w:ilvl="8" w:tplc="0409001B" w:tentative="1">
      <w:start w:val="1"/>
      <w:numFmt w:val="lowerRoman"/>
      <w:lvlText w:val="%9."/>
      <w:lvlJc w:val="right"/>
      <w:pPr>
        <w:ind w:left="10086" w:hanging="180"/>
      </w:pPr>
    </w:lvl>
  </w:abstractNum>
  <w:abstractNum w:abstractNumId="29" w15:restartNumberingAfterBreak="0">
    <w:nsid w:val="6456EDFF"/>
    <w:multiLevelType w:val="hybridMultilevel"/>
    <w:tmpl w:val="98AEC400"/>
    <w:lvl w:ilvl="0" w:tplc="D34EEF42">
      <w:start w:val="1"/>
      <w:numFmt w:val="decimal"/>
      <w:lvlText w:val="%1."/>
      <w:lvlJc w:val="left"/>
      <w:pPr>
        <w:ind w:left="720" w:hanging="360"/>
      </w:pPr>
    </w:lvl>
    <w:lvl w:ilvl="1" w:tplc="59324BE0">
      <w:start w:val="1"/>
      <w:numFmt w:val="lowerLetter"/>
      <w:lvlText w:val="%2."/>
      <w:lvlJc w:val="left"/>
      <w:pPr>
        <w:ind w:left="1440" w:hanging="360"/>
      </w:pPr>
    </w:lvl>
    <w:lvl w:ilvl="2" w:tplc="5838B40A">
      <w:start w:val="1"/>
      <w:numFmt w:val="lowerRoman"/>
      <w:lvlText w:val="%3."/>
      <w:lvlJc w:val="right"/>
      <w:pPr>
        <w:ind w:left="2160" w:hanging="180"/>
      </w:pPr>
    </w:lvl>
    <w:lvl w:ilvl="3" w:tplc="5E401CE8">
      <w:start w:val="1"/>
      <w:numFmt w:val="decimal"/>
      <w:lvlText w:val="%4."/>
      <w:lvlJc w:val="left"/>
      <w:pPr>
        <w:ind w:left="2880" w:hanging="360"/>
      </w:pPr>
    </w:lvl>
    <w:lvl w:ilvl="4" w:tplc="526C801E">
      <w:start w:val="1"/>
      <w:numFmt w:val="lowerLetter"/>
      <w:lvlText w:val="%5."/>
      <w:lvlJc w:val="left"/>
      <w:pPr>
        <w:ind w:left="3600" w:hanging="360"/>
      </w:pPr>
    </w:lvl>
    <w:lvl w:ilvl="5" w:tplc="80908D44">
      <w:start w:val="1"/>
      <w:numFmt w:val="lowerRoman"/>
      <w:lvlText w:val="%6."/>
      <w:lvlJc w:val="right"/>
      <w:pPr>
        <w:ind w:left="4320" w:hanging="180"/>
      </w:pPr>
    </w:lvl>
    <w:lvl w:ilvl="6" w:tplc="D2386202">
      <w:start w:val="1"/>
      <w:numFmt w:val="decimal"/>
      <w:lvlText w:val="%7."/>
      <w:lvlJc w:val="left"/>
      <w:pPr>
        <w:ind w:left="5040" w:hanging="360"/>
      </w:pPr>
    </w:lvl>
    <w:lvl w:ilvl="7" w:tplc="6E90FFE2">
      <w:start w:val="1"/>
      <w:numFmt w:val="lowerLetter"/>
      <w:lvlText w:val="%8."/>
      <w:lvlJc w:val="left"/>
      <w:pPr>
        <w:ind w:left="5760" w:hanging="360"/>
      </w:pPr>
    </w:lvl>
    <w:lvl w:ilvl="8" w:tplc="39641CFE">
      <w:start w:val="1"/>
      <w:numFmt w:val="lowerRoman"/>
      <w:lvlText w:val="%9."/>
      <w:lvlJc w:val="right"/>
      <w:pPr>
        <w:ind w:left="6480" w:hanging="180"/>
      </w:pPr>
    </w:lvl>
  </w:abstractNum>
  <w:abstractNum w:abstractNumId="30" w15:restartNumberingAfterBreak="0">
    <w:nsid w:val="64E86348"/>
    <w:multiLevelType w:val="hybridMultilevel"/>
    <w:tmpl w:val="F63055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7AD18B3"/>
    <w:multiLevelType w:val="hybridMultilevel"/>
    <w:tmpl w:val="9590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13B45"/>
    <w:multiLevelType w:val="hybridMultilevel"/>
    <w:tmpl w:val="55D674E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53A3C"/>
    <w:multiLevelType w:val="hybridMultilevel"/>
    <w:tmpl w:val="8AC42D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79328480">
    <w:abstractNumId w:val="11"/>
  </w:num>
  <w:num w:numId="2" w16cid:durableId="619143556">
    <w:abstractNumId w:val="16"/>
  </w:num>
  <w:num w:numId="3" w16cid:durableId="117191844">
    <w:abstractNumId w:val="23"/>
  </w:num>
  <w:num w:numId="4" w16cid:durableId="1578396906">
    <w:abstractNumId w:val="3"/>
  </w:num>
  <w:num w:numId="5" w16cid:durableId="33314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105875">
    <w:abstractNumId w:val="0"/>
  </w:num>
  <w:num w:numId="7" w16cid:durableId="1309675393">
    <w:abstractNumId w:val="7"/>
  </w:num>
  <w:num w:numId="8" w16cid:durableId="39061933">
    <w:abstractNumId w:val="18"/>
  </w:num>
  <w:num w:numId="9" w16cid:durableId="1358963317">
    <w:abstractNumId w:val="15"/>
  </w:num>
  <w:num w:numId="10" w16cid:durableId="879434370">
    <w:abstractNumId w:val="27"/>
  </w:num>
  <w:num w:numId="11" w16cid:durableId="2129009042">
    <w:abstractNumId w:val="21"/>
  </w:num>
  <w:num w:numId="12" w16cid:durableId="204565949">
    <w:abstractNumId w:val="12"/>
  </w:num>
  <w:num w:numId="13" w16cid:durableId="1944723933">
    <w:abstractNumId w:val="5"/>
  </w:num>
  <w:num w:numId="14" w16cid:durableId="227231942">
    <w:abstractNumId w:val="24"/>
  </w:num>
  <w:num w:numId="15" w16cid:durableId="1641304798">
    <w:abstractNumId w:val="32"/>
  </w:num>
  <w:num w:numId="16" w16cid:durableId="2075811069">
    <w:abstractNumId w:val="6"/>
  </w:num>
  <w:num w:numId="17" w16cid:durableId="2132283164">
    <w:abstractNumId w:val="1"/>
  </w:num>
  <w:num w:numId="18" w16cid:durableId="1272857928">
    <w:abstractNumId w:val="4"/>
  </w:num>
  <w:num w:numId="19" w16cid:durableId="140462176">
    <w:abstractNumId w:val="30"/>
  </w:num>
  <w:num w:numId="20" w16cid:durableId="562911782">
    <w:abstractNumId w:val="9"/>
  </w:num>
  <w:num w:numId="21" w16cid:durableId="314800619">
    <w:abstractNumId w:val="15"/>
  </w:num>
  <w:num w:numId="22" w16cid:durableId="1271009992">
    <w:abstractNumId w:val="10"/>
  </w:num>
  <w:num w:numId="23" w16cid:durableId="1111432746">
    <w:abstractNumId w:val="20"/>
  </w:num>
  <w:num w:numId="24" w16cid:durableId="2138406523">
    <w:abstractNumId w:val="14"/>
  </w:num>
  <w:num w:numId="25" w16cid:durableId="433289450">
    <w:abstractNumId w:val="2"/>
  </w:num>
  <w:num w:numId="26" w16cid:durableId="214237886">
    <w:abstractNumId w:val="29"/>
  </w:num>
  <w:num w:numId="27" w16cid:durableId="661858550">
    <w:abstractNumId w:val="19"/>
  </w:num>
  <w:num w:numId="28" w16cid:durableId="319696554">
    <w:abstractNumId w:val="28"/>
  </w:num>
  <w:num w:numId="29" w16cid:durableId="1463689654">
    <w:abstractNumId w:val="33"/>
  </w:num>
  <w:num w:numId="30" w16cid:durableId="328024635">
    <w:abstractNumId w:val="8"/>
  </w:num>
  <w:num w:numId="31" w16cid:durableId="1021318404">
    <w:abstractNumId w:val="31"/>
  </w:num>
  <w:num w:numId="32" w16cid:durableId="1580405319">
    <w:abstractNumId w:val="26"/>
  </w:num>
  <w:num w:numId="33" w16cid:durableId="1805351235">
    <w:abstractNumId w:val="22"/>
  </w:num>
  <w:num w:numId="34" w16cid:durableId="1428036028">
    <w:abstractNumId w:val="17"/>
  </w:num>
  <w:num w:numId="35" w16cid:durableId="2021590000">
    <w:abstractNumId w:val="13"/>
  </w:num>
  <w:num w:numId="36" w16cid:durableId="15646338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56"/>
    <w:rsid w:val="00006855"/>
    <w:rsid w:val="00007EB0"/>
    <w:rsid w:val="00015A46"/>
    <w:rsid w:val="00030E48"/>
    <w:rsid w:val="000321D0"/>
    <w:rsid w:val="000353C2"/>
    <w:rsid w:val="0003723F"/>
    <w:rsid w:val="00044540"/>
    <w:rsid w:val="0005282B"/>
    <w:rsid w:val="0005651A"/>
    <w:rsid w:val="00060BDD"/>
    <w:rsid w:val="00074BF6"/>
    <w:rsid w:val="00075863"/>
    <w:rsid w:val="00097199"/>
    <w:rsid w:val="00097DF2"/>
    <w:rsid w:val="000A4A5B"/>
    <w:rsid w:val="000B69E1"/>
    <w:rsid w:val="000C165C"/>
    <w:rsid w:val="000C17CB"/>
    <w:rsid w:val="000C3883"/>
    <w:rsid w:val="000D3AC0"/>
    <w:rsid w:val="000D3EC6"/>
    <w:rsid w:val="000D3F2E"/>
    <w:rsid w:val="000D5808"/>
    <w:rsid w:val="000F04D4"/>
    <w:rsid w:val="000F0E86"/>
    <w:rsid w:val="0010136E"/>
    <w:rsid w:val="00103CD2"/>
    <w:rsid w:val="00105658"/>
    <w:rsid w:val="00110CCA"/>
    <w:rsid w:val="001112F1"/>
    <w:rsid w:val="00116ACF"/>
    <w:rsid w:val="00117CEF"/>
    <w:rsid w:val="0012357C"/>
    <w:rsid w:val="00126993"/>
    <w:rsid w:val="00141182"/>
    <w:rsid w:val="0014136F"/>
    <w:rsid w:val="0014210D"/>
    <w:rsid w:val="00145886"/>
    <w:rsid w:val="00146307"/>
    <w:rsid w:val="00146DB1"/>
    <w:rsid w:val="0015134D"/>
    <w:rsid w:val="001514F1"/>
    <w:rsid w:val="001524C2"/>
    <w:rsid w:val="0015551F"/>
    <w:rsid w:val="00157953"/>
    <w:rsid w:val="00170C48"/>
    <w:rsid w:val="00172640"/>
    <w:rsid w:val="00172EF0"/>
    <w:rsid w:val="001802CF"/>
    <w:rsid w:val="001827A0"/>
    <w:rsid w:val="0018507F"/>
    <w:rsid w:val="00187C78"/>
    <w:rsid w:val="00191134"/>
    <w:rsid w:val="00194160"/>
    <w:rsid w:val="001A1072"/>
    <w:rsid w:val="001A520C"/>
    <w:rsid w:val="001B0B14"/>
    <w:rsid w:val="001C166D"/>
    <w:rsid w:val="001C640F"/>
    <w:rsid w:val="001D0765"/>
    <w:rsid w:val="001D0FCF"/>
    <w:rsid w:val="001E6940"/>
    <w:rsid w:val="001F1104"/>
    <w:rsid w:val="001F130E"/>
    <w:rsid w:val="001F37B2"/>
    <w:rsid w:val="00202874"/>
    <w:rsid w:val="00207918"/>
    <w:rsid w:val="0021210B"/>
    <w:rsid w:val="00212306"/>
    <w:rsid w:val="00217463"/>
    <w:rsid w:val="00220526"/>
    <w:rsid w:val="002244DD"/>
    <w:rsid w:val="00224B9B"/>
    <w:rsid w:val="00225A0D"/>
    <w:rsid w:val="0022741A"/>
    <w:rsid w:val="002406A3"/>
    <w:rsid w:val="00243A4C"/>
    <w:rsid w:val="0024629B"/>
    <w:rsid w:val="00246309"/>
    <w:rsid w:val="00246E96"/>
    <w:rsid w:val="002539EF"/>
    <w:rsid w:val="00254720"/>
    <w:rsid w:val="0027118B"/>
    <w:rsid w:val="00273D28"/>
    <w:rsid w:val="00277018"/>
    <w:rsid w:val="0027704B"/>
    <w:rsid w:val="002819B1"/>
    <w:rsid w:val="00285FA7"/>
    <w:rsid w:val="002A3665"/>
    <w:rsid w:val="002A3714"/>
    <w:rsid w:val="002A4458"/>
    <w:rsid w:val="002A578A"/>
    <w:rsid w:val="002A617F"/>
    <w:rsid w:val="002A62E9"/>
    <w:rsid w:val="002B40C0"/>
    <w:rsid w:val="002C13AB"/>
    <w:rsid w:val="002C4EC3"/>
    <w:rsid w:val="002C6737"/>
    <w:rsid w:val="002D2284"/>
    <w:rsid w:val="002D460B"/>
    <w:rsid w:val="002D755F"/>
    <w:rsid w:val="002E5544"/>
    <w:rsid w:val="002F0A69"/>
    <w:rsid w:val="00301390"/>
    <w:rsid w:val="003023BC"/>
    <w:rsid w:val="00303E19"/>
    <w:rsid w:val="00306BF9"/>
    <w:rsid w:val="00307BAE"/>
    <w:rsid w:val="00314B1B"/>
    <w:rsid w:val="00320A3C"/>
    <w:rsid w:val="00321576"/>
    <w:rsid w:val="003250A6"/>
    <w:rsid w:val="00325DDF"/>
    <w:rsid w:val="00335C45"/>
    <w:rsid w:val="003452FA"/>
    <w:rsid w:val="00350497"/>
    <w:rsid w:val="00351372"/>
    <w:rsid w:val="00351875"/>
    <w:rsid w:val="003575D5"/>
    <w:rsid w:val="00361719"/>
    <w:rsid w:val="00361F2E"/>
    <w:rsid w:val="00362027"/>
    <w:rsid w:val="00365437"/>
    <w:rsid w:val="0038031A"/>
    <w:rsid w:val="0038034A"/>
    <w:rsid w:val="00381899"/>
    <w:rsid w:val="0039146C"/>
    <w:rsid w:val="00395455"/>
    <w:rsid w:val="003A16E4"/>
    <w:rsid w:val="003B0593"/>
    <w:rsid w:val="003C1594"/>
    <w:rsid w:val="003D1B55"/>
    <w:rsid w:val="003D1DFC"/>
    <w:rsid w:val="003D3CB1"/>
    <w:rsid w:val="003E1BAC"/>
    <w:rsid w:val="003E331F"/>
    <w:rsid w:val="003E67E4"/>
    <w:rsid w:val="003F38B9"/>
    <w:rsid w:val="00403303"/>
    <w:rsid w:val="00405533"/>
    <w:rsid w:val="004127A9"/>
    <w:rsid w:val="00412D38"/>
    <w:rsid w:val="0042000C"/>
    <w:rsid w:val="00422D48"/>
    <w:rsid w:val="00427199"/>
    <w:rsid w:val="00436C68"/>
    <w:rsid w:val="0044642D"/>
    <w:rsid w:val="00455DC1"/>
    <w:rsid w:val="004635AA"/>
    <w:rsid w:val="004656CB"/>
    <w:rsid w:val="00472F66"/>
    <w:rsid w:val="00481BDC"/>
    <w:rsid w:val="0049045C"/>
    <w:rsid w:val="00491B6F"/>
    <w:rsid w:val="004954F1"/>
    <w:rsid w:val="004A0A98"/>
    <w:rsid w:val="004B6870"/>
    <w:rsid w:val="004C01F5"/>
    <w:rsid w:val="004D0791"/>
    <w:rsid w:val="004D4266"/>
    <w:rsid w:val="004D47CD"/>
    <w:rsid w:val="004E5AC3"/>
    <w:rsid w:val="004F20A9"/>
    <w:rsid w:val="004F2C61"/>
    <w:rsid w:val="00500314"/>
    <w:rsid w:val="005234EA"/>
    <w:rsid w:val="005305AB"/>
    <w:rsid w:val="00545081"/>
    <w:rsid w:val="0054596D"/>
    <w:rsid w:val="00553BEC"/>
    <w:rsid w:val="00557231"/>
    <w:rsid w:val="00557E3D"/>
    <w:rsid w:val="00571B2D"/>
    <w:rsid w:val="00575BD1"/>
    <w:rsid w:val="00577A3D"/>
    <w:rsid w:val="00591E47"/>
    <w:rsid w:val="005A37A6"/>
    <w:rsid w:val="005B1EEB"/>
    <w:rsid w:val="005B5863"/>
    <w:rsid w:val="005C4AB7"/>
    <w:rsid w:val="005E3EE2"/>
    <w:rsid w:val="005F318F"/>
    <w:rsid w:val="005F4324"/>
    <w:rsid w:val="005F760C"/>
    <w:rsid w:val="00611E51"/>
    <w:rsid w:val="00614853"/>
    <w:rsid w:val="00614F57"/>
    <w:rsid w:val="00621DCE"/>
    <w:rsid w:val="00623A3F"/>
    <w:rsid w:val="00624889"/>
    <w:rsid w:val="00642807"/>
    <w:rsid w:val="00644504"/>
    <w:rsid w:val="00652EBF"/>
    <w:rsid w:val="00656BB4"/>
    <w:rsid w:val="00663A58"/>
    <w:rsid w:val="00672BBA"/>
    <w:rsid w:val="006772AD"/>
    <w:rsid w:val="006777EF"/>
    <w:rsid w:val="00680812"/>
    <w:rsid w:val="00690D61"/>
    <w:rsid w:val="006A14CE"/>
    <w:rsid w:val="006B3973"/>
    <w:rsid w:val="006B79B8"/>
    <w:rsid w:val="006C2F2A"/>
    <w:rsid w:val="006C3DB2"/>
    <w:rsid w:val="006C4D29"/>
    <w:rsid w:val="006D56CB"/>
    <w:rsid w:val="006D7A73"/>
    <w:rsid w:val="006E33AB"/>
    <w:rsid w:val="006E3932"/>
    <w:rsid w:val="006F0566"/>
    <w:rsid w:val="006F7FF6"/>
    <w:rsid w:val="0070000E"/>
    <w:rsid w:val="00702B19"/>
    <w:rsid w:val="00702D59"/>
    <w:rsid w:val="0070775A"/>
    <w:rsid w:val="00721891"/>
    <w:rsid w:val="00733156"/>
    <w:rsid w:val="00746556"/>
    <w:rsid w:val="007472F5"/>
    <w:rsid w:val="007510CF"/>
    <w:rsid w:val="00752184"/>
    <w:rsid w:val="00752F65"/>
    <w:rsid w:val="007615AC"/>
    <w:rsid w:val="00764596"/>
    <w:rsid w:val="00765FB6"/>
    <w:rsid w:val="0077084E"/>
    <w:rsid w:val="00771F71"/>
    <w:rsid w:val="007725CD"/>
    <w:rsid w:val="00773DBE"/>
    <w:rsid w:val="0077604D"/>
    <w:rsid w:val="00785EA3"/>
    <w:rsid w:val="007866EE"/>
    <w:rsid w:val="00791D8D"/>
    <w:rsid w:val="007A0794"/>
    <w:rsid w:val="007A2F09"/>
    <w:rsid w:val="007B3781"/>
    <w:rsid w:val="007C09B0"/>
    <w:rsid w:val="007C2102"/>
    <w:rsid w:val="007C279F"/>
    <w:rsid w:val="007C4C5F"/>
    <w:rsid w:val="007C7275"/>
    <w:rsid w:val="007D1A8C"/>
    <w:rsid w:val="007D3EF0"/>
    <w:rsid w:val="007D4566"/>
    <w:rsid w:val="007D60B2"/>
    <w:rsid w:val="007E0BEC"/>
    <w:rsid w:val="007F08DC"/>
    <w:rsid w:val="007F3B09"/>
    <w:rsid w:val="007F7B95"/>
    <w:rsid w:val="00801313"/>
    <w:rsid w:val="00803678"/>
    <w:rsid w:val="008109C3"/>
    <w:rsid w:val="00811336"/>
    <w:rsid w:val="008137B0"/>
    <w:rsid w:val="00822F6C"/>
    <w:rsid w:val="008243DB"/>
    <w:rsid w:val="0082579E"/>
    <w:rsid w:val="00825B63"/>
    <w:rsid w:val="00830130"/>
    <w:rsid w:val="00832C63"/>
    <w:rsid w:val="0083543D"/>
    <w:rsid w:val="008364B9"/>
    <w:rsid w:val="00841FDD"/>
    <w:rsid w:val="00847DE7"/>
    <w:rsid w:val="00853853"/>
    <w:rsid w:val="00854D6C"/>
    <w:rsid w:val="00857EB0"/>
    <w:rsid w:val="00862398"/>
    <w:rsid w:val="0086330A"/>
    <w:rsid w:val="008656B2"/>
    <w:rsid w:val="00873CE3"/>
    <w:rsid w:val="008941E5"/>
    <w:rsid w:val="00897CE0"/>
    <w:rsid w:val="008B592B"/>
    <w:rsid w:val="008B6E72"/>
    <w:rsid w:val="008C0238"/>
    <w:rsid w:val="008C104B"/>
    <w:rsid w:val="008D5D2A"/>
    <w:rsid w:val="009016D6"/>
    <w:rsid w:val="00911994"/>
    <w:rsid w:val="00913BBE"/>
    <w:rsid w:val="00922556"/>
    <w:rsid w:val="009226B1"/>
    <w:rsid w:val="00926B84"/>
    <w:rsid w:val="00931412"/>
    <w:rsid w:val="00934338"/>
    <w:rsid w:val="009350D4"/>
    <w:rsid w:val="009360C1"/>
    <w:rsid w:val="00942DE3"/>
    <w:rsid w:val="00943D1A"/>
    <w:rsid w:val="00950FA8"/>
    <w:rsid w:val="009515D8"/>
    <w:rsid w:val="00953D55"/>
    <w:rsid w:val="00962C3E"/>
    <w:rsid w:val="00963180"/>
    <w:rsid w:val="00963E48"/>
    <w:rsid w:val="0096481E"/>
    <w:rsid w:val="00971A00"/>
    <w:rsid w:val="00971EB5"/>
    <w:rsid w:val="00973615"/>
    <w:rsid w:val="0098049C"/>
    <w:rsid w:val="00984D96"/>
    <w:rsid w:val="00996FA4"/>
    <w:rsid w:val="009A0CA6"/>
    <w:rsid w:val="009A36A6"/>
    <w:rsid w:val="009B7495"/>
    <w:rsid w:val="009C0F9D"/>
    <w:rsid w:val="009D03F4"/>
    <w:rsid w:val="009D318C"/>
    <w:rsid w:val="009E1F26"/>
    <w:rsid w:val="009E60EC"/>
    <w:rsid w:val="009F4EAD"/>
    <w:rsid w:val="00A02B35"/>
    <w:rsid w:val="00A11413"/>
    <w:rsid w:val="00A25264"/>
    <w:rsid w:val="00A446AD"/>
    <w:rsid w:val="00A5323D"/>
    <w:rsid w:val="00A53F21"/>
    <w:rsid w:val="00A56AC9"/>
    <w:rsid w:val="00A5781C"/>
    <w:rsid w:val="00A57B92"/>
    <w:rsid w:val="00A708DB"/>
    <w:rsid w:val="00A817E9"/>
    <w:rsid w:val="00A94A11"/>
    <w:rsid w:val="00AA7A4C"/>
    <w:rsid w:val="00AB1E51"/>
    <w:rsid w:val="00AB333D"/>
    <w:rsid w:val="00AB78C9"/>
    <w:rsid w:val="00AC78DF"/>
    <w:rsid w:val="00AD37AC"/>
    <w:rsid w:val="00AD6A61"/>
    <w:rsid w:val="00AF1DEB"/>
    <w:rsid w:val="00B116C3"/>
    <w:rsid w:val="00B16AD3"/>
    <w:rsid w:val="00B23AF1"/>
    <w:rsid w:val="00B332B9"/>
    <w:rsid w:val="00B4034C"/>
    <w:rsid w:val="00B4475A"/>
    <w:rsid w:val="00B5043B"/>
    <w:rsid w:val="00B51176"/>
    <w:rsid w:val="00B558C3"/>
    <w:rsid w:val="00B660C0"/>
    <w:rsid w:val="00B66A8E"/>
    <w:rsid w:val="00B71CA8"/>
    <w:rsid w:val="00B72C6C"/>
    <w:rsid w:val="00B73D38"/>
    <w:rsid w:val="00B75484"/>
    <w:rsid w:val="00B8624E"/>
    <w:rsid w:val="00B95C41"/>
    <w:rsid w:val="00B97272"/>
    <w:rsid w:val="00BA0B6A"/>
    <w:rsid w:val="00BB742F"/>
    <w:rsid w:val="00BC08A1"/>
    <w:rsid w:val="00BD2758"/>
    <w:rsid w:val="00BD7D82"/>
    <w:rsid w:val="00BE780F"/>
    <w:rsid w:val="00BE7C23"/>
    <w:rsid w:val="00BF1A04"/>
    <w:rsid w:val="00C119CE"/>
    <w:rsid w:val="00C22250"/>
    <w:rsid w:val="00C228DC"/>
    <w:rsid w:val="00C22E7F"/>
    <w:rsid w:val="00C3063C"/>
    <w:rsid w:val="00C30D6B"/>
    <w:rsid w:val="00C31724"/>
    <w:rsid w:val="00C31D63"/>
    <w:rsid w:val="00C32707"/>
    <w:rsid w:val="00C3656E"/>
    <w:rsid w:val="00C379BF"/>
    <w:rsid w:val="00C42447"/>
    <w:rsid w:val="00C46491"/>
    <w:rsid w:val="00C562D1"/>
    <w:rsid w:val="00C63574"/>
    <w:rsid w:val="00C76DA1"/>
    <w:rsid w:val="00C835E5"/>
    <w:rsid w:val="00C93029"/>
    <w:rsid w:val="00C96314"/>
    <w:rsid w:val="00C97432"/>
    <w:rsid w:val="00C97ED6"/>
    <w:rsid w:val="00CA17CA"/>
    <w:rsid w:val="00CA2E72"/>
    <w:rsid w:val="00CB1DD3"/>
    <w:rsid w:val="00CB33DD"/>
    <w:rsid w:val="00CB4BCF"/>
    <w:rsid w:val="00CB7BA8"/>
    <w:rsid w:val="00CC0974"/>
    <w:rsid w:val="00CC2CAC"/>
    <w:rsid w:val="00CC5205"/>
    <w:rsid w:val="00CC6ADD"/>
    <w:rsid w:val="00CC7C31"/>
    <w:rsid w:val="00CE3C12"/>
    <w:rsid w:val="00CE7463"/>
    <w:rsid w:val="00CF1C1E"/>
    <w:rsid w:val="00CF3B5F"/>
    <w:rsid w:val="00D05766"/>
    <w:rsid w:val="00D12726"/>
    <w:rsid w:val="00D252AC"/>
    <w:rsid w:val="00D30FCF"/>
    <w:rsid w:val="00D35E97"/>
    <w:rsid w:val="00D46D66"/>
    <w:rsid w:val="00D508E0"/>
    <w:rsid w:val="00D53FEA"/>
    <w:rsid w:val="00D649BF"/>
    <w:rsid w:val="00D71EC5"/>
    <w:rsid w:val="00D728F2"/>
    <w:rsid w:val="00D74120"/>
    <w:rsid w:val="00D77DBC"/>
    <w:rsid w:val="00D83D51"/>
    <w:rsid w:val="00D84ABD"/>
    <w:rsid w:val="00D84C27"/>
    <w:rsid w:val="00D94E43"/>
    <w:rsid w:val="00DA3B6C"/>
    <w:rsid w:val="00DB2E69"/>
    <w:rsid w:val="00DC0F48"/>
    <w:rsid w:val="00DC1EFC"/>
    <w:rsid w:val="00DC6054"/>
    <w:rsid w:val="00DD6283"/>
    <w:rsid w:val="00DE2CB4"/>
    <w:rsid w:val="00DE5CDB"/>
    <w:rsid w:val="00DF436D"/>
    <w:rsid w:val="00E01791"/>
    <w:rsid w:val="00E058B4"/>
    <w:rsid w:val="00E148FA"/>
    <w:rsid w:val="00E2171A"/>
    <w:rsid w:val="00E2469B"/>
    <w:rsid w:val="00E3316B"/>
    <w:rsid w:val="00E336CB"/>
    <w:rsid w:val="00E349A6"/>
    <w:rsid w:val="00E417E0"/>
    <w:rsid w:val="00E42FAD"/>
    <w:rsid w:val="00E57427"/>
    <w:rsid w:val="00E600D7"/>
    <w:rsid w:val="00E6241B"/>
    <w:rsid w:val="00E62643"/>
    <w:rsid w:val="00E67375"/>
    <w:rsid w:val="00E8412F"/>
    <w:rsid w:val="00E87773"/>
    <w:rsid w:val="00E93A0C"/>
    <w:rsid w:val="00E972F3"/>
    <w:rsid w:val="00E97B44"/>
    <w:rsid w:val="00EA0805"/>
    <w:rsid w:val="00EA6D7D"/>
    <w:rsid w:val="00EB048C"/>
    <w:rsid w:val="00EC0CA4"/>
    <w:rsid w:val="00EC652E"/>
    <w:rsid w:val="00EC6D3A"/>
    <w:rsid w:val="00EF544E"/>
    <w:rsid w:val="00F15F1A"/>
    <w:rsid w:val="00F20377"/>
    <w:rsid w:val="00F219CB"/>
    <w:rsid w:val="00F2499D"/>
    <w:rsid w:val="00F3110B"/>
    <w:rsid w:val="00F318A8"/>
    <w:rsid w:val="00F334C7"/>
    <w:rsid w:val="00F4032B"/>
    <w:rsid w:val="00F46A8C"/>
    <w:rsid w:val="00F50260"/>
    <w:rsid w:val="00F518CC"/>
    <w:rsid w:val="00F5489E"/>
    <w:rsid w:val="00F62967"/>
    <w:rsid w:val="00F745A7"/>
    <w:rsid w:val="00F7564F"/>
    <w:rsid w:val="00F81CAE"/>
    <w:rsid w:val="00F91B44"/>
    <w:rsid w:val="00FA4BE0"/>
    <w:rsid w:val="00FC0FF6"/>
    <w:rsid w:val="00FD0D02"/>
    <w:rsid w:val="00FD1B3E"/>
    <w:rsid w:val="00FE7DEA"/>
    <w:rsid w:val="00FF3546"/>
    <w:rsid w:val="00FF5F6F"/>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D331F91"/>
  <w15:docId w15:val="{182832EA-8B4C-46D5-AC14-50B3A597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56"/>
    <w:rPr>
      <w:sz w:val="24"/>
      <w:szCs w:val="24"/>
    </w:rPr>
  </w:style>
  <w:style w:type="paragraph" w:styleId="Heading1">
    <w:name w:val="heading 1"/>
    <w:basedOn w:val="Normal"/>
    <w:next w:val="Normal"/>
    <w:link w:val="Heading1Char"/>
    <w:uiPriority w:val="9"/>
    <w:qFormat/>
    <w:rsid w:val="007465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465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465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465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465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465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46556"/>
    <w:pPr>
      <w:spacing w:before="240" w:after="60"/>
      <w:outlineLvl w:val="6"/>
    </w:pPr>
  </w:style>
  <w:style w:type="paragraph" w:styleId="Heading8">
    <w:name w:val="heading 8"/>
    <w:basedOn w:val="Normal"/>
    <w:next w:val="Normal"/>
    <w:link w:val="Heading8Char"/>
    <w:uiPriority w:val="9"/>
    <w:semiHidden/>
    <w:unhideWhenUsed/>
    <w:qFormat/>
    <w:rsid w:val="00746556"/>
    <w:pPr>
      <w:spacing w:before="240" w:after="60"/>
      <w:outlineLvl w:val="7"/>
    </w:pPr>
    <w:rPr>
      <w:i/>
      <w:iCs/>
    </w:rPr>
  </w:style>
  <w:style w:type="paragraph" w:styleId="Heading9">
    <w:name w:val="heading 9"/>
    <w:basedOn w:val="Normal"/>
    <w:next w:val="Normal"/>
    <w:link w:val="Heading9Char"/>
    <w:uiPriority w:val="9"/>
    <w:semiHidden/>
    <w:unhideWhenUsed/>
    <w:qFormat/>
    <w:rsid w:val="007465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465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465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46556"/>
    <w:rPr>
      <w:b/>
      <w:bCs/>
      <w:sz w:val="28"/>
      <w:szCs w:val="28"/>
    </w:rPr>
  </w:style>
  <w:style w:type="character" w:customStyle="1" w:styleId="Heading5Char">
    <w:name w:val="Heading 5 Char"/>
    <w:basedOn w:val="DefaultParagraphFont"/>
    <w:link w:val="Heading5"/>
    <w:uiPriority w:val="9"/>
    <w:semiHidden/>
    <w:rsid w:val="00746556"/>
    <w:rPr>
      <w:b/>
      <w:bCs/>
      <w:i/>
      <w:iCs/>
      <w:sz w:val="26"/>
      <w:szCs w:val="26"/>
    </w:rPr>
  </w:style>
  <w:style w:type="character" w:customStyle="1" w:styleId="Heading6Char">
    <w:name w:val="Heading 6 Char"/>
    <w:basedOn w:val="DefaultParagraphFont"/>
    <w:link w:val="Heading6"/>
    <w:uiPriority w:val="9"/>
    <w:semiHidden/>
    <w:rsid w:val="00746556"/>
    <w:rPr>
      <w:b/>
      <w:bCs/>
    </w:rPr>
  </w:style>
  <w:style w:type="character" w:customStyle="1" w:styleId="Heading7Char">
    <w:name w:val="Heading 7 Char"/>
    <w:basedOn w:val="DefaultParagraphFont"/>
    <w:link w:val="Heading7"/>
    <w:uiPriority w:val="9"/>
    <w:semiHidden/>
    <w:rsid w:val="00746556"/>
    <w:rPr>
      <w:sz w:val="24"/>
      <w:szCs w:val="24"/>
    </w:rPr>
  </w:style>
  <w:style w:type="character" w:customStyle="1" w:styleId="Heading8Char">
    <w:name w:val="Heading 8 Char"/>
    <w:basedOn w:val="DefaultParagraphFont"/>
    <w:link w:val="Heading8"/>
    <w:uiPriority w:val="9"/>
    <w:semiHidden/>
    <w:rsid w:val="00746556"/>
    <w:rPr>
      <w:i/>
      <w:iCs/>
      <w:sz w:val="24"/>
      <w:szCs w:val="24"/>
    </w:rPr>
  </w:style>
  <w:style w:type="character" w:customStyle="1" w:styleId="Heading9Char">
    <w:name w:val="Heading 9 Char"/>
    <w:basedOn w:val="DefaultParagraphFont"/>
    <w:link w:val="Heading9"/>
    <w:uiPriority w:val="9"/>
    <w:semiHidden/>
    <w:rsid w:val="00746556"/>
    <w:rPr>
      <w:rFonts w:asciiTheme="majorHAnsi" w:eastAsiaTheme="majorEastAsia" w:hAnsiTheme="majorHAnsi"/>
    </w:rPr>
  </w:style>
  <w:style w:type="paragraph" w:styleId="Title">
    <w:name w:val="Title"/>
    <w:basedOn w:val="Normal"/>
    <w:next w:val="Normal"/>
    <w:link w:val="TitleChar"/>
    <w:uiPriority w:val="10"/>
    <w:qFormat/>
    <w:rsid w:val="007465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465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465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46556"/>
    <w:rPr>
      <w:rFonts w:asciiTheme="majorHAnsi" w:eastAsiaTheme="majorEastAsia" w:hAnsiTheme="majorHAnsi"/>
      <w:sz w:val="24"/>
      <w:szCs w:val="24"/>
    </w:rPr>
  </w:style>
  <w:style w:type="character" w:styleId="Strong">
    <w:name w:val="Strong"/>
    <w:basedOn w:val="DefaultParagraphFont"/>
    <w:uiPriority w:val="22"/>
    <w:qFormat/>
    <w:rsid w:val="00746556"/>
    <w:rPr>
      <w:b/>
      <w:bCs/>
    </w:rPr>
  </w:style>
  <w:style w:type="character" w:styleId="Emphasis">
    <w:name w:val="Emphasis"/>
    <w:basedOn w:val="DefaultParagraphFont"/>
    <w:uiPriority w:val="20"/>
    <w:qFormat/>
    <w:rsid w:val="00746556"/>
    <w:rPr>
      <w:rFonts w:asciiTheme="minorHAnsi" w:hAnsiTheme="minorHAnsi"/>
      <w:b/>
      <w:i/>
      <w:iCs/>
    </w:rPr>
  </w:style>
  <w:style w:type="paragraph" w:styleId="NoSpacing">
    <w:name w:val="No Spacing"/>
    <w:basedOn w:val="Normal"/>
    <w:uiPriority w:val="1"/>
    <w:qFormat/>
    <w:rsid w:val="00746556"/>
    <w:rPr>
      <w:szCs w:val="32"/>
    </w:rPr>
  </w:style>
  <w:style w:type="paragraph" w:styleId="ListParagraph">
    <w:name w:val="List Paragraph"/>
    <w:basedOn w:val="Normal"/>
    <w:uiPriority w:val="34"/>
    <w:qFormat/>
    <w:rsid w:val="00746556"/>
    <w:pPr>
      <w:ind w:left="720"/>
      <w:contextualSpacing/>
    </w:pPr>
  </w:style>
  <w:style w:type="paragraph" w:styleId="Quote">
    <w:name w:val="Quote"/>
    <w:basedOn w:val="Normal"/>
    <w:next w:val="Normal"/>
    <w:link w:val="QuoteChar"/>
    <w:uiPriority w:val="29"/>
    <w:qFormat/>
    <w:rsid w:val="00746556"/>
    <w:rPr>
      <w:i/>
    </w:rPr>
  </w:style>
  <w:style w:type="character" w:customStyle="1" w:styleId="QuoteChar">
    <w:name w:val="Quote Char"/>
    <w:basedOn w:val="DefaultParagraphFont"/>
    <w:link w:val="Quote"/>
    <w:uiPriority w:val="29"/>
    <w:rsid w:val="00746556"/>
    <w:rPr>
      <w:i/>
      <w:sz w:val="24"/>
      <w:szCs w:val="24"/>
    </w:rPr>
  </w:style>
  <w:style w:type="paragraph" w:styleId="IntenseQuote">
    <w:name w:val="Intense Quote"/>
    <w:basedOn w:val="Normal"/>
    <w:next w:val="Normal"/>
    <w:link w:val="IntenseQuoteChar"/>
    <w:uiPriority w:val="30"/>
    <w:qFormat/>
    <w:rsid w:val="00746556"/>
    <w:pPr>
      <w:ind w:left="720" w:right="720"/>
    </w:pPr>
    <w:rPr>
      <w:b/>
      <w:i/>
      <w:szCs w:val="22"/>
    </w:rPr>
  </w:style>
  <w:style w:type="character" w:customStyle="1" w:styleId="IntenseQuoteChar">
    <w:name w:val="Intense Quote Char"/>
    <w:basedOn w:val="DefaultParagraphFont"/>
    <w:link w:val="IntenseQuote"/>
    <w:uiPriority w:val="30"/>
    <w:rsid w:val="00746556"/>
    <w:rPr>
      <w:b/>
      <w:i/>
      <w:sz w:val="24"/>
    </w:rPr>
  </w:style>
  <w:style w:type="character" w:styleId="SubtleEmphasis">
    <w:name w:val="Subtle Emphasis"/>
    <w:uiPriority w:val="19"/>
    <w:qFormat/>
    <w:rsid w:val="00746556"/>
    <w:rPr>
      <w:i/>
      <w:color w:val="5A5A5A" w:themeColor="text1" w:themeTint="A5"/>
    </w:rPr>
  </w:style>
  <w:style w:type="character" w:styleId="IntenseEmphasis">
    <w:name w:val="Intense Emphasis"/>
    <w:basedOn w:val="DefaultParagraphFont"/>
    <w:uiPriority w:val="21"/>
    <w:qFormat/>
    <w:rsid w:val="00746556"/>
    <w:rPr>
      <w:b/>
      <w:i/>
      <w:sz w:val="24"/>
      <w:szCs w:val="24"/>
      <w:u w:val="single"/>
    </w:rPr>
  </w:style>
  <w:style w:type="character" w:styleId="SubtleReference">
    <w:name w:val="Subtle Reference"/>
    <w:basedOn w:val="DefaultParagraphFont"/>
    <w:uiPriority w:val="31"/>
    <w:qFormat/>
    <w:rsid w:val="00746556"/>
    <w:rPr>
      <w:sz w:val="24"/>
      <w:szCs w:val="24"/>
      <w:u w:val="single"/>
    </w:rPr>
  </w:style>
  <w:style w:type="character" w:styleId="IntenseReference">
    <w:name w:val="Intense Reference"/>
    <w:basedOn w:val="DefaultParagraphFont"/>
    <w:uiPriority w:val="32"/>
    <w:qFormat/>
    <w:rsid w:val="00746556"/>
    <w:rPr>
      <w:b/>
      <w:sz w:val="24"/>
      <w:u w:val="single"/>
    </w:rPr>
  </w:style>
  <w:style w:type="character" w:styleId="BookTitle">
    <w:name w:val="Book Title"/>
    <w:basedOn w:val="DefaultParagraphFont"/>
    <w:uiPriority w:val="33"/>
    <w:qFormat/>
    <w:rsid w:val="007465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46556"/>
    <w:pPr>
      <w:outlineLvl w:val="9"/>
    </w:pPr>
  </w:style>
  <w:style w:type="paragraph" w:styleId="ListBullet">
    <w:name w:val="List Bullet"/>
    <w:basedOn w:val="Normal"/>
    <w:uiPriority w:val="99"/>
    <w:unhideWhenUsed/>
    <w:rsid w:val="00403303"/>
    <w:pPr>
      <w:numPr>
        <w:numId w:val="6"/>
      </w:numPr>
      <w:contextualSpacing/>
    </w:pPr>
  </w:style>
  <w:style w:type="paragraph" w:styleId="Header">
    <w:name w:val="header"/>
    <w:basedOn w:val="Normal"/>
    <w:link w:val="HeaderChar"/>
    <w:rsid w:val="00825B63"/>
    <w:pPr>
      <w:tabs>
        <w:tab w:val="center" w:pos="4320"/>
        <w:tab w:val="right" w:pos="8640"/>
      </w:tabs>
    </w:pPr>
    <w:rPr>
      <w:rFonts w:ascii="Verdana" w:eastAsia="Times New Roman" w:hAnsi="Verdana"/>
      <w:sz w:val="22"/>
      <w:szCs w:val="22"/>
    </w:rPr>
  </w:style>
  <w:style w:type="character" w:customStyle="1" w:styleId="HeaderChar">
    <w:name w:val="Header Char"/>
    <w:basedOn w:val="DefaultParagraphFont"/>
    <w:link w:val="Header"/>
    <w:rsid w:val="00825B63"/>
    <w:rPr>
      <w:rFonts w:ascii="Verdana" w:eastAsia="Times New Roman" w:hAnsi="Verdana"/>
    </w:rPr>
  </w:style>
  <w:style w:type="paragraph" w:styleId="NormalWeb">
    <w:name w:val="Normal (Web)"/>
    <w:basedOn w:val="Normal"/>
    <w:uiPriority w:val="99"/>
    <w:unhideWhenUsed/>
    <w:rsid w:val="00825B63"/>
    <w:rPr>
      <w:rFonts w:ascii="Times New Roman" w:eastAsiaTheme="minorHAnsi" w:hAnsi="Times New Roman"/>
    </w:rPr>
  </w:style>
  <w:style w:type="paragraph" w:styleId="Footer">
    <w:name w:val="footer"/>
    <w:basedOn w:val="Normal"/>
    <w:link w:val="FooterChar"/>
    <w:uiPriority w:val="99"/>
    <w:unhideWhenUsed/>
    <w:rsid w:val="007C09B0"/>
    <w:pPr>
      <w:tabs>
        <w:tab w:val="center" w:pos="4680"/>
        <w:tab w:val="right" w:pos="9360"/>
      </w:tabs>
    </w:pPr>
  </w:style>
  <w:style w:type="character" w:customStyle="1" w:styleId="FooterChar">
    <w:name w:val="Footer Char"/>
    <w:basedOn w:val="DefaultParagraphFont"/>
    <w:link w:val="Footer"/>
    <w:uiPriority w:val="99"/>
    <w:rsid w:val="007C09B0"/>
    <w:rPr>
      <w:sz w:val="24"/>
      <w:szCs w:val="24"/>
    </w:rPr>
  </w:style>
  <w:style w:type="character" w:styleId="Hyperlink">
    <w:name w:val="Hyperlink"/>
    <w:basedOn w:val="DefaultParagraphFont"/>
    <w:uiPriority w:val="99"/>
    <w:unhideWhenUsed/>
    <w:rsid w:val="00FC0FF6"/>
    <w:rPr>
      <w:color w:val="0000FF" w:themeColor="hyperlink"/>
      <w:u w:val="single"/>
    </w:rPr>
  </w:style>
  <w:style w:type="character" w:styleId="UnresolvedMention">
    <w:name w:val="Unresolved Mention"/>
    <w:basedOn w:val="DefaultParagraphFont"/>
    <w:uiPriority w:val="99"/>
    <w:semiHidden/>
    <w:unhideWhenUsed/>
    <w:rsid w:val="00FC0FF6"/>
    <w:rPr>
      <w:color w:val="605E5C"/>
      <w:shd w:val="clear" w:color="auto" w:fill="E1DFDD"/>
    </w:rPr>
  </w:style>
  <w:style w:type="character" w:customStyle="1" w:styleId="ql-cursor">
    <w:name w:val="ql-cursor"/>
    <w:basedOn w:val="DefaultParagraphFont"/>
    <w:rsid w:val="005A3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4181">
      <w:bodyDiv w:val="1"/>
      <w:marLeft w:val="0"/>
      <w:marRight w:val="0"/>
      <w:marTop w:val="0"/>
      <w:marBottom w:val="0"/>
      <w:divBdr>
        <w:top w:val="none" w:sz="0" w:space="0" w:color="auto"/>
        <w:left w:val="none" w:sz="0" w:space="0" w:color="auto"/>
        <w:bottom w:val="none" w:sz="0" w:space="0" w:color="auto"/>
        <w:right w:val="none" w:sz="0" w:space="0" w:color="auto"/>
      </w:divBdr>
      <w:divsChild>
        <w:div w:id="796341249">
          <w:marLeft w:val="0"/>
          <w:marRight w:val="0"/>
          <w:marTop w:val="0"/>
          <w:marBottom w:val="0"/>
          <w:divBdr>
            <w:top w:val="none" w:sz="0" w:space="0" w:color="auto"/>
            <w:left w:val="none" w:sz="0" w:space="0" w:color="auto"/>
            <w:bottom w:val="none" w:sz="0" w:space="0" w:color="auto"/>
            <w:right w:val="none" w:sz="0" w:space="0" w:color="auto"/>
          </w:divBdr>
          <w:divsChild>
            <w:div w:id="349841031">
              <w:marLeft w:val="0"/>
              <w:marRight w:val="0"/>
              <w:marTop w:val="0"/>
              <w:marBottom w:val="0"/>
              <w:divBdr>
                <w:top w:val="none" w:sz="0" w:space="0" w:color="auto"/>
                <w:left w:val="none" w:sz="0" w:space="0" w:color="auto"/>
                <w:bottom w:val="none" w:sz="0" w:space="0" w:color="auto"/>
                <w:right w:val="none" w:sz="0" w:space="0" w:color="auto"/>
              </w:divBdr>
              <w:divsChild>
                <w:div w:id="979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49588">
          <w:marLeft w:val="0"/>
          <w:marRight w:val="0"/>
          <w:marTop w:val="0"/>
          <w:marBottom w:val="0"/>
          <w:divBdr>
            <w:top w:val="none" w:sz="0" w:space="0" w:color="auto"/>
            <w:left w:val="none" w:sz="0" w:space="0" w:color="auto"/>
            <w:bottom w:val="none" w:sz="0" w:space="0" w:color="auto"/>
            <w:right w:val="none" w:sz="0" w:space="0" w:color="auto"/>
          </w:divBdr>
        </w:div>
        <w:div w:id="647367228">
          <w:marLeft w:val="0"/>
          <w:marRight w:val="0"/>
          <w:marTop w:val="0"/>
          <w:marBottom w:val="0"/>
          <w:divBdr>
            <w:top w:val="none" w:sz="0" w:space="0" w:color="auto"/>
            <w:left w:val="none" w:sz="0" w:space="0" w:color="auto"/>
            <w:bottom w:val="none" w:sz="0" w:space="0" w:color="auto"/>
            <w:right w:val="none" w:sz="0" w:space="0" w:color="auto"/>
          </w:divBdr>
        </w:div>
        <w:div w:id="1642420568">
          <w:marLeft w:val="0"/>
          <w:marRight w:val="0"/>
          <w:marTop w:val="0"/>
          <w:marBottom w:val="0"/>
          <w:divBdr>
            <w:top w:val="none" w:sz="0" w:space="0" w:color="auto"/>
            <w:left w:val="none" w:sz="0" w:space="0" w:color="auto"/>
            <w:bottom w:val="none" w:sz="0" w:space="0" w:color="auto"/>
            <w:right w:val="none" w:sz="0" w:space="0" w:color="auto"/>
          </w:divBdr>
          <w:divsChild>
            <w:div w:id="650065886">
              <w:marLeft w:val="0"/>
              <w:marRight w:val="0"/>
              <w:marTop w:val="0"/>
              <w:marBottom w:val="0"/>
              <w:divBdr>
                <w:top w:val="none" w:sz="0" w:space="0" w:color="auto"/>
                <w:left w:val="none" w:sz="0" w:space="0" w:color="auto"/>
                <w:bottom w:val="none" w:sz="0" w:space="0" w:color="auto"/>
                <w:right w:val="none" w:sz="0" w:space="0" w:color="auto"/>
              </w:divBdr>
              <w:divsChild>
                <w:div w:id="466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3108">
          <w:marLeft w:val="0"/>
          <w:marRight w:val="0"/>
          <w:marTop w:val="0"/>
          <w:marBottom w:val="0"/>
          <w:divBdr>
            <w:top w:val="none" w:sz="0" w:space="0" w:color="auto"/>
            <w:left w:val="none" w:sz="0" w:space="0" w:color="auto"/>
            <w:bottom w:val="none" w:sz="0" w:space="0" w:color="auto"/>
            <w:right w:val="none" w:sz="0" w:space="0" w:color="auto"/>
          </w:divBdr>
        </w:div>
        <w:div w:id="280722797">
          <w:marLeft w:val="0"/>
          <w:marRight w:val="0"/>
          <w:marTop w:val="0"/>
          <w:marBottom w:val="0"/>
          <w:divBdr>
            <w:top w:val="none" w:sz="0" w:space="0" w:color="auto"/>
            <w:left w:val="none" w:sz="0" w:space="0" w:color="auto"/>
            <w:bottom w:val="none" w:sz="0" w:space="0" w:color="auto"/>
            <w:right w:val="none" w:sz="0" w:space="0" w:color="auto"/>
          </w:divBdr>
        </w:div>
        <w:div w:id="2112043944">
          <w:marLeft w:val="0"/>
          <w:marRight w:val="0"/>
          <w:marTop w:val="0"/>
          <w:marBottom w:val="0"/>
          <w:divBdr>
            <w:top w:val="none" w:sz="0" w:space="0" w:color="auto"/>
            <w:left w:val="none" w:sz="0" w:space="0" w:color="auto"/>
            <w:bottom w:val="none" w:sz="0" w:space="0" w:color="auto"/>
            <w:right w:val="none" w:sz="0" w:space="0" w:color="auto"/>
          </w:divBdr>
          <w:divsChild>
            <w:div w:id="1583876440">
              <w:marLeft w:val="0"/>
              <w:marRight w:val="0"/>
              <w:marTop w:val="0"/>
              <w:marBottom w:val="0"/>
              <w:divBdr>
                <w:top w:val="none" w:sz="0" w:space="0" w:color="auto"/>
                <w:left w:val="none" w:sz="0" w:space="0" w:color="auto"/>
                <w:bottom w:val="none" w:sz="0" w:space="0" w:color="auto"/>
                <w:right w:val="none" w:sz="0" w:space="0" w:color="auto"/>
              </w:divBdr>
              <w:divsChild>
                <w:div w:id="16291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1548">
          <w:marLeft w:val="0"/>
          <w:marRight w:val="0"/>
          <w:marTop w:val="0"/>
          <w:marBottom w:val="0"/>
          <w:divBdr>
            <w:top w:val="none" w:sz="0" w:space="0" w:color="auto"/>
            <w:left w:val="none" w:sz="0" w:space="0" w:color="auto"/>
            <w:bottom w:val="none" w:sz="0" w:space="0" w:color="auto"/>
            <w:right w:val="none" w:sz="0" w:space="0" w:color="auto"/>
          </w:divBdr>
        </w:div>
        <w:div w:id="479346953">
          <w:marLeft w:val="0"/>
          <w:marRight w:val="0"/>
          <w:marTop w:val="0"/>
          <w:marBottom w:val="0"/>
          <w:divBdr>
            <w:top w:val="none" w:sz="0" w:space="0" w:color="auto"/>
            <w:left w:val="none" w:sz="0" w:space="0" w:color="auto"/>
            <w:bottom w:val="none" w:sz="0" w:space="0" w:color="auto"/>
            <w:right w:val="none" w:sz="0" w:space="0" w:color="auto"/>
          </w:divBdr>
        </w:div>
        <w:div w:id="1949004022">
          <w:marLeft w:val="0"/>
          <w:marRight w:val="0"/>
          <w:marTop w:val="0"/>
          <w:marBottom w:val="0"/>
          <w:divBdr>
            <w:top w:val="none" w:sz="0" w:space="0" w:color="auto"/>
            <w:left w:val="none" w:sz="0" w:space="0" w:color="auto"/>
            <w:bottom w:val="none" w:sz="0" w:space="0" w:color="auto"/>
            <w:right w:val="none" w:sz="0" w:space="0" w:color="auto"/>
          </w:divBdr>
          <w:divsChild>
            <w:div w:id="233782019">
              <w:marLeft w:val="0"/>
              <w:marRight w:val="0"/>
              <w:marTop w:val="0"/>
              <w:marBottom w:val="0"/>
              <w:divBdr>
                <w:top w:val="none" w:sz="0" w:space="0" w:color="auto"/>
                <w:left w:val="none" w:sz="0" w:space="0" w:color="auto"/>
                <w:bottom w:val="none" w:sz="0" w:space="0" w:color="auto"/>
                <w:right w:val="none" w:sz="0" w:space="0" w:color="auto"/>
              </w:divBdr>
              <w:divsChild>
                <w:div w:id="3489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5190">
          <w:marLeft w:val="0"/>
          <w:marRight w:val="0"/>
          <w:marTop w:val="0"/>
          <w:marBottom w:val="0"/>
          <w:divBdr>
            <w:top w:val="none" w:sz="0" w:space="0" w:color="auto"/>
            <w:left w:val="none" w:sz="0" w:space="0" w:color="auto"/>
            <w:bottom w:val="none" w:sz="0" w:space="0" w:color="auto"/>
            <w:right w:val="none" w:sz="0" w:space="0" w:color="auto"/>
          </w:divBdr>
        </w:div>
        <w:div w:id="876550171">
          <w:marLeft w:val="0"/>
          <w:marRight w:val="0"/>
          <w:marTop w:val="0"/>
          <w:marBottom w:val="0"/>
          <w:divBdr>
            <w:top w:val="none" w:sz="0" w:space="0" w:color="auto"/>
            <w:left w:val="none" w:sz="0" w:space="0" w:color="auto"/>
            <w:bottom w:val="none" w:sz="0" w:space="0" w:color="auto"/>
            <w:right w:val="none" w:sz="0" w:space="0" w:color="auto"/>
          </w:divBdr>
        </w:div>
        <w:div w:id="1571578305">
          <w:marLeft w:val="0"/>
          <w:marRight w:val="0"/>
          <w:marTop w:val="0"/>
          <w:marBottom w:val="0"/>
          <w:divBdr>
            <w:top w:val="none" w:sz="0" w:space="0" w:color="auto"/>
            <w:left w:val="none" w:sz="0" w:space="0" w:color="auto"/>
            <w:bottom w:val="none" w:sz="0" w:space="0" w:color="auto"/>
            <w:right w:val="none" w:sz="0" w:space="0" w:color="auto"/>
          </w:divBdr>
          <w:divsChild>
            <w:div w:id="1053386578">
              <w:marLeft w:val="0"/>
              <w:marRight w:val="0"/>
              <w:marTop w:val="0"/>
              <w:marBottom w:val="0"/>
              <w:divBdr>
                <w:top w:val="none" w:sz="0" w:space="0" w:color="auto"/>
                <w:left w:val="none" w:sz="0" w:space="0" w:color="auto"/>
                <w:bottom w:val="none" w:sz="0" w:space="0" w:color="auto"/>
                <w:right w:val="none" w:sz="0" w:space="0" w:color="auto"/>
              </w:divBdr>
              <w:divsChild>
                <w:div w:id="13064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4605">
          <w:marLeft w:val="0"/>
          <w:marRight w:val="0"/>
          <w:marTop w:val="0"/>
          <w:marBottom w:val="0"/>
          <w:divBdr>
            <w:top w:val="none" w:sz="0" w:space="0" w:color="auto"/>
            <w:left w:val="none" w:sz="0" w:space="0" w:color="auto"/>
            <w:bottom w:val="none" w:sz="0" w:space="0" w:color="auto"/>
            <w:right w:val="none" w:sz="0" w:space="0" w:color="auto"/>
          </w:divBdr>
        </w:div>
        <w:div w:id="404424396">
          <w:marLeft w:val="0"/>
          <w:marRight w:val="0"/>
          <w:marTop w:val="0"/>
          <w:marBottom w:val="0"/>
          <w:divBdr>
            <w:top w:val="none" w:sz="0" w:space="0" w:color="auto"/>
            <w:left w:val="none" w:sz="0" w:space="0" w:color="auto"/>
            <w:bottom w:val="none" w:sz="0" w:space="0" w:color="auto"/>
            <w:right w:val="none" w:sz="0" w:space="0" w:color="auto"/>
          </w:divBdr>
        </w:div>
        <w:div w:id="2084910188">
          <w:marLeft w:val="0"/>
          <w:marRight w:val="0"/>
          <w:marTop w:val="0"/>
          <w:marBottom w:val="0"/>
          <w:divBdr>
            <w:top w:val="none" w:sz="0" w:space="0" w:color="auto"/>
            <w:left w:val="none" w:sz="0" w:space="0" w:color="auto"/>
            <w:bottom w:val="none" w:sz="0" w:space="0" w:color="auto"/>
            <w:right w:val="none" w:sz="0" w:space="0" w:color="auto"/>
          </w:divBdr>
          <w:divsChild>
            <w:div w:id="2008709619">
              <w:marLeft w:val="0"/>
              <w:marRight w:val="0"/>
              <w:marTop w:val="0"/>
              <w:marBottom w:val="0"/>
              <w:divBdr>
                <w:top w:val="none" w:sz="0" w:space="0" w:color="auto"/>
                <w:left w:val="none" w:sz="0" w:space="0" w:color="auto"/>
                <w:bottom w:val="none" w:sz="0" w:space="0" w:color="auto"/>
                <w:right w:val="none" w:sz="0" w:space="0" w:color="auto"/>
              </w:divBdr>
              <w:divsChild>
                <w:div w:id="11956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4043">
          <w:marLeft w:val="0"/>
          <w:marRight w:val="0"/>
          <w:marTop w:val="0"/>
          <w:marBottom w:val="0"/>
          <w:divBdr>
            <w:top w:val="none" w:sz="0" w:space="0" w:color="auto"/>
            <w:left w:val="none" w:sz="0" w:space="0" w:color="auto"/>
            <w:bottom w:val="none" w:sz="0" w:space="0" w:color="auto"/>
            <w:right w:val="none" w:sz="0" w:space="0" w:color="auto"/>
          </w:divBdr>
        </w:div>
        <w:div w:id="1605531105">
          <w:marLeft w:val="0"/>
          <w:marRight w:val="0"/>
          <w:marTop w:val="0"/>
          <w:marBottom w:val="0"/>
          <w:divBdr>
            <w:top w:val="none" w:sz="0" w:space="0" w:color="auto"/>
            <w:left w:val="none" w:sz="0" w:space="0" w:color="auto"/>
            <w:bottom w:val="none" w:sz="0" w:space="0" w:color="auto"/>
            <w:right w:val="none" w:sz="0" w:space="0" w:color="auto"/>
          </w:divBdr>
        </w:div>
        <w:div w:id="1983148790">
          <w:marLeft w:val="0"/>
          <w:marRight w:val="0"/>
          <w:marTop w:val="0"/>
          <w:marBottom w:val="0"/>
          <w:divBdr>
            <w:top w:val="none" w:sz="0" w:space="0" w:color="auto"/>
            <w:left w:val="none" w:sz="0" w:space="0" w:color="auto"/>
            <w:bottom w:val="none" w:sz="0" w:space="0" w:color="auto"/>
            <w:right w:val="none" w:sz="0" w:space="0" w:color="auto"/>
          </w:divBdr>
          <w:divsChild>
            <w:div w:id="495802797">
              <w:marLeft w:val="0"/>
              <w:marRight w:val="0"/>
              <w:marTop w:val="0"/>
              <w:marBottom w:val="0"/>
              <w:divBdr>
                <w:top w:val="none" w:sz="0" w:space="0" w:color="auto"/>
                <w:left w:val="none" w:sz="0" w:space="0" w:color="auto"/>
                <w:bottom w:val="none" w:sz="0" w:space="0" w:color="auto"/>
                <w:right w:val="none" w:sz="0" w:space="0" w:color="auto"/>
              </w:divBdr>
              <w:divsChild>
                <w:div w:id="19291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8098">
          <w:marLeft w:val="0"/>
          <w:marRight w:val="0"/>
          <w:marTop w:val="0"/>
          <w:marBottom w:val="0"/>
          <w:divBdr>
            <w:top w:val="none" w:sz="0" w:space="0" w:color="auto"/>
            <w:left w:val="none" w:sz="0" w:space="0" w:color="auto"/>
            <w:bottom w:val="none" w:sz="0" w:space="0" w:color="auto"/>
            <w:right w:val="none" w:sz="0" w:space="0" w:color="auto"/>
          </w:divBdr>
        </w:div>
        <w:div w:id="47806402">
          <w:marLeft w:val="0"/>
          <w:marRight w:val="0"/>
          <w:marTop w:val="0"/>
          <w:marBottom w:val="0"/>
          <w:divBdr>
            <w:top w:val="none" w:sz="0" w:space="0" w:color="auto"/>
            <w:left w:val="none" w:sz="0" w:space="0" w:color="auto"/>
            <w:bottom w:val="none" w:sz="0" w:space="0" w:color="auto"/>
            <w:right w:val="none" w:sz="0" w:space="0" w:color="auto"/>
          </w:divBdr>
        </w:div>
        <w:div w:id="1599757448">
          <w:marLeft w:val="0"/>
          <w:marRight w:val="0"/>
          <w:marTop w:val="0"/>
          <w:marBottom w:val="0"/>
          <w:divBdr>
            <w:top w:val="none" w:sz="0" w:space="0" w:color="auto"/>
            <w:left w:val="none" w:sz="0" w:space="0" w:color="auto"/>
            <w:bottom w:val="none" w:sz="0" w:space="0" w:color="auto"/>
            <w:right w:val="none" w:sz="0" w:space="0" w:color="auto"/>
          </w:divBdr>
          <w:divsChild>
            <w:div w:id="1098406127">
              <w:marLeft w:val="0"/>
              <w:marRight w:val="0"/>
              <w:marTop w:val="0"/>
              <w:marBottom w:val="0"/>
              <w:divBdr>
                <w:top w:val="none" w:sz="0" w:space="0" w:color="auto"/>
                <w:left w:val="none" w:sz="0" w:space="0" w:color="auto"/>
                <w:bottom w:val="none" w:sz="0" w:space="0" w:color="auto"/>
                <w:right w:val="none" w:sz="0" w:space="0" w:color="auto"/>
              </w:divBdr>
              <w:divsChild>
                <w:div w:id="1762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01452">
          <w:marLeft w:val="0"/>
          <w:marRight w:val="0"/>
          <w:marTop w:val="0"/>
          <w:marBottom w:val="0"/>
          <w:divBdr>
            <w:top w:val="none" w:sz="0" w:space="0" w:color="auto"/>
            <w:left w:val="none" w:sz="0" w:space="0" w:color="auto"/>
            <w:bottom w:val="none" w:sz="0" w:space="0" w:color="auto"/>
            <w:right w:val="none" w:sz="0" w:space="0" w:color="auto"/>
          </w:divBdr>
        </w:div>
        <w:div w:id="969362437">
          <w:marLeft w:val="0"/>
          <w:marRight w:val="0"/>
          <w:marTop w:val="0"/>
          <w:marBottom w:val="0"/>
          <w:divBdr>
            <w:top w:val="none" w:sz="0" w:space="0" w:color="auto"/>
            <w:left w:val="none" w:sz="0" w:space="0" w:color="auto"/>
            <w:bottom w:val="none" w:sz="0" w:space="0" w:color="auto"/>
            <w:right w:val="none" w:sz="0" w:space="0" w:color="auto"/>
          </w:divBdr>
        </w:div>
      </w:divsChild>
    </w:div>
    <w:div w:id="52654618">
      <w:bodyDiv w:val="1"/>
      <w:marLeft w:val="0"/>
      <w:marRight w:val="0"/>
      <w:marTop w:val="0"/>
      <w:marBottom w:val="0"/>
      <w:divBdr>
        <w:top w:val="none" w:sz="0" w:space="0" w:color="auto"/>
        <w:left w:val="none" w:sz="0" w:space="0" w:color="auto"/>
        <w:bottom w:val="none" w:sz="0" w:space="0" w:color="auto"/>
        <w:right w:val="none" w:sz="0" w:space="0" w:color="auto"/>
      </w:divBdr>
    </w:div>
    <w:div w:id="299192477">
      <w:bodyDiv w:val="1"/>
      <w:marLeft w:val="0"/>
      <w:marRight w:val="0"/>
      <w:marTop w:val="0"/>
      <w:marBottom w:val="0"/>
      <w:divBdr>
        <w:top w:val="none" w:sz="0" w:space="0" w:color="auto"/>
        <w:left w:val="none" w:sz="0" w:space="0" w:color="auto"/>
        <w:bottom w:val="none" w:sz="0" w:space="0" w:color="auto"/>
        <w:right w:val="none" w:sz="0" w:space="0" w:color="auto"/>
      </w:divBdr>
    </w:div>
    <w:div w:id="756638346">
      <w:bodyDiv w:val="1"/>
      <w:marLeft w:val="0"/>
      <w:marRight w:val="0"/>
      <w:marTop w:val="0"/>
      <w:marBottom w:val="0"/>
      <w:divBdr>
        <w:top w:val="none" w:sz="0" w:space="0" w:color="auto"/>
        <w:left w:val="none" w:sz="0" w:space="0" w:color="auto"/>
        <w:bottom w:val="none" w:sz="0" w:space="0" w:color="auto"/>
        <w:right w:val="none" w:sz="0" w:space="0" w:color="auto"/>
      </w:divBdr>
    </w:div>
    <w:div w:id="1313757050">
      <w:bodyDiv w:val="1"/>
      <w:marLeft w:val="0"/>
      <w:marRight w:val="0"/>
      <w:marTop w:val="0"/>
      <w:marBottom w:val="0"/>
      <w:divBdr>
        <w:top w:val="none" w:sz="0" w:space="0" w:color="auto"/>
        <w:left w:val="none" w:sz="0" w:space="0" w:color="auto"/>
        <w:bottom w:val="none" w:sz="0" w:space="0" w:color="auto"/>
        <w:right w:val="none" w:sz="0" w:space="0" w:color="auto"/>
      </w:divBdr>
    </w:div>
    <w:div w:id="1773470466">
      <w:bodyDiv w:val="1"/>
      <w:marLeft w:val="0"/>
      <w:marRight w:val="0"/>
      <w:marTop w:val="0"/>
      <w:marBottom w:val="0"/>
      <w:divBdr>
        <w:top w:val="none" w:sz="0" w:space="0" w:color="auto"/>
        <w:left w:val="none" w:sz="0" w:space="0" w:color="auto"/>
        <w:bottom w:val="none" w:sz="0" w:space="0" w:color="auto"/>
        <w:right w:val="none" w:sz="0" w:space="0" w:color="auto"/>
      </w:divBdr>
    </w:div>
    <w:div w:id="19925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ldcolonyplanning.org/aaa-survey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ldcolonyplanning.org/AAA-survey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q9vrptabb.cc.rs6.net/tn.jsp?f=001O-EHuW7ObL-nsNjAKUcSpQW1Iu4J438NXrOBcOcPMHnK8XqDMgNs1auYF35opWDPR56yCrJzaqGA2SPM3JW8UVPMCGEwPkEQkPhgbT_l-dItpo_WrQz7K0AslyKlvkb0UnsUqsHmYeIT-Vk-YRcWOCvHaHpDZ5W5p1QM8khr9BW5z8MaschKmQxa8vM0Zxjbx__CncbethAJ8y0Mk0mDDTEIZDIdk3pE&amp;c=JMdNhuoJxv6yGkkdMxNTbZXYIj3gCGeqZzy0tzIHbtldyqAkjetwhA==&amp;ch=B9gEhHqCWOgFTjURF2Tnh6ncYupPUCOFmCHRxGXIlEkBSvDDVFNrK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healthyagingcollaborative.org/data-report/explore-the-profiles/community-profiles/"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cpcrpa.org" TargetMode="External"/><Relationship Id="rId14" Type="http://schemas.openxmlformats.org/officeDocument/2006/relationships/hyperlink" Target="https://mahealthyagingcollaborative.org/data-report/explore-the-profil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7889-AAA7-422A-9DB4-8A47E3B8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6082</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Hamilton</dc:creator>
  <cp:lastModifiedBy>David Klein</cp:lastModifiedBy>
  <cp:revision>2</cp:revision>
  <cp:lastPrinted>2025-05-23T16:24:00Z</cp:lastPrinted>
  <dcterms:created xsi:type="dcterms:W3CDTF">2025-06-09T20:31:00Z</dcterms:created>
  <dcterms:modified xsi:type="dcterms:W3CDTF">2025-06-09T20:31:00Z</dcterms:modified>
</cp:coreProperties>
</file>